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00FE4" w:rsidRDefault="00A00FE4" w:rsidP="00A00FE4">
      <w:pPr>
        <w:spacing w:line="480" w:lineRule="auto"/>
        <w:jc w:val="center"/>
        <w:rPr>
          <w:rFonts w:ascii="Times New Roman" w:hAnsi="Times New Roman" w:cs="Times New Roman"/>
          <w:sz w:val="24"/>
          <w:szCs w:val="24"/>
        </w:rPr>
      </w:pPr>
      <w:bookmarkStart w:id="0" w:name="_GoBack"/>
      <w:bookmarkEnd w:id="0"/>
    </w:p>
    <w:p w:rsidR="00A00FE4" w:rsidRDefault="00A00FE4" w:rsidP="00A00FE4">
      <w:pPr>
        <w:spacing w:line="480" w:lineRule="auto"/>
        <w:jc w:val="center"/>
        <w:rPr>
          <w:rFonts w:ascii="Times New Roman" w:hAnsi="Times New Roman" w:cs="Times New Roman"/>
          <w:sz w:val="24"/>
          <w:szCs w:val="24"/>
        </w:rPr>
      </w:pPr>
    </w:p>
    <w:p w:rsidR="00A00FE4" w:rsidRDefault="00A00FE4" w:rsidP="00A00FE4">
      <w:pPr>
        <w:spacing w:line="480" w:lineRule="auto"/>
        <w:jc w:val="center"/>
        <w:rPr>
          <w:rFonts w:ascii="Times New Roman" w:hAnsi="Times New Roman" w:cs="Times New Roman"/>
          <w:sz w:val="24"/>
          <w:szCs w:val="24"/>
        </w:rPr>
      </w:pPr>
    </w:p>
    <w:p w:rsidR="00A00FE4" w:rsidRDefault="00A00FE4" w:rsidP="00A00FE4">
      <w:pPr>
        <w:spacing w:line="480" w:lineRule="auto"/>
        <w:jc w:val="center"/>
        <w:rPr>
          <w:rFonts w:ascii="Times New Roman" w:hAnsi="Times New Roman" w:cs="Times New Roman"/>
          <w:sz w:val="24"/>
          <w:szCs w:val="24"/>
        </w:rPr>
      </w:pPr>
    </w:p>
    <w:p w:rsidR="009B26EA" w:rsidRDefault="009B26EA" w:rsidP="009B26EA">
      <w:pPr>
        <w:spacing w:line="480" w:lineRule="auto"/>
        <w:rPr>
          <w:rFonts w:ascii="Times New Roman" w:hAnsi="Times New Roman" w:cs="Times New Roman"/>
          <w:sz w:val="24"/>
          <w:szCs w:val="24"/>
        </w:rPr>
      </w:pPr>
    </w:p>
    <w:p w:rsidR="009B26EA" w:rsidRDefault="009B26EA" w:rsidP="00A00FE4">
      <w:pPr>
        <w:spacing w:line="480" w:lineRule="auto"/>
        <w:jc w:val="center"/>
        <w:rPr>
          <w:rFonts w:ascii="Times New Roman" w:hAnsi="Times New Roman" w:cs="Times New Roman"/>
          <w:sz w:val="24"/>
          <w:szCs w:val="24"/>
        </w:rPr>
      </w:pPr>
    </w:p>
    <w:p w:rsidR="009B26EA" w:rsidRDefault="009B26EA" w:rsidP="00A00FE4">
      <w:pPr>
        <w:spacing w:line="480" w:lineRule="auto"/>
        <w:jc w:val="center"/>
        <w:rPr>
          <w:rFonts w:ascii="Times New Roman" w:hAnsi="Times New Roman" w:cs="Times New Roman"/>
          <w:sz w:val="24"/>
          <w:szCs w:val="24"/>
        </w:rPr>
      </w:pPr>
    </w:p>
    <w:p w:rsidR="00A00FE4" w:rsidRPr="00A00FE4" w:rsidRDefault="008432A1" w:rsidP="00A00FE4">
      <w:pPr>
        <w:spacing w:line="480" w:lineRule="auto"/>
        <w:jc w:val="center"/>
        <w:rPr>
          <w:rFonts w:ascii="Times New Roman" w:hAnsi="Times New Roman" w:cs="Times New Roman"/>
          <w:sz w:val="24"/>
          <w:szCs w:val="24"/>
        </w:rPr>
      </w:pPr>
      <w:r w:rsidRPr="00A00FE4">
        <w:rPr>
          <w:rFonts w:ascii="Times New Roman" w:hAnsi="Times New Roman" w:cs="Times New Roman"/>
          <w:sz w:val="24"/>
          <w:szCs w:val="24"/>
        </w:rPr>
        <w:t>Vanguard Total International Stock Fund</w:t>
      </w:r>
    </w:p>
    <w:p w:rsidR="00A00FE4" w:rsidRPr="00A00FE4" w:rsidRDefault="008432A1" w:rsidP="00A00FE4">
      <w:pPr>
        <w:spacing w:line="480" w:lineRule="auto"/>
        <w:jc w:val="center"/>
        <w:rPr>
          <w:rFonts w:ascii="Times New Roman" w:hAnsi="Times New Roman" w:cs="Times New Roman"/>
          <w:sz w:val="24"/>
          <w:szCs w:val="24"/>
        </w:rPr>
      </w:pPr>
      <w:r w:rsidRPr="00A00FE4">
        <w:rPr>
          <w:rFonts w:ascii="Times New Roman" w:hAnsi="Times New Roman" w:cs="Times New Roman"/>
          <w:sz w:val="24"/>
          <w:szCs w:val="24"/>
        </w:rPr>
        <w:t>Institution Affiliation</w:t>
      </w:r>
    </w:p>
    <w:p w:rsidR="00A00FE4" w:rsidRPr="00A00FE4" w:rsidRDefault="008432A1" w:rsidP="00A00FE4">
      <w:pPr>
        <w:spacing w:line="480" w:lineRule="auto"/>
        <w:jc w:val="center"/>
        <w:rPr>
          <w:rFonts w:ascii="Times New Roman" w:hAnsi="Times New Roman" w:cs="Times New Roman"/>
          <w:sz w:val="24"/>
          <w:szCs w:val="24"/>
        </w:rPr>
      </w:pPr>
      <w:r w:rsidRPr="00A00FE4">
        <w:rPr>
          <w:rFonts w:ascii="Times New Roman" w:hAnsi="Times New Roman" w:cs="Times New Roman"/>
          <w:sz w:val="24"/>
          <w:szCs w:val="24"/>
        </w:rPr>
        <w:t>Students Name</w:t>
      </w:r>
    </w:p>
    <w:p w:rsidR="00A00FE4" w:rsidRPr="00A00FE4" w:rsidRDefault="008432A1" w:rsidP="00A00FE4">
      <w:pPr>
        <w:spacing w:line="480" w:lineRule="auto"/>
        <w:jc w:val="center"/>
        <w:rPr>
          <w:rFonts w:ascii="Times New Roman" w:hAnsi="Times New Roman" w:cs="Times New Roman"/>
          <w:sz w:val="24"/>
          <w:szCs w:val="24"/>
        </w:rPr>
      </w:pPr>
      <w:r w:rsidRPr="00A00FE4">
        <w:rPr>
          <w:rFonts w:ascii="Times New Roman" w:hAnsi="Times New Roman" w:cs="Times New Roman"/>
          <w:sz w:val="24"/>
          <w:szCs w:val="24"/>
        </w:rPr>
        <w:t>Date</w:t>
      </w:r>
    </w:p>
    <w:p w:rsidR="00A00FE4" w:rsidRDefault="00A00FE4" w:rsidP="00A00FE4">
      <w:pPr>
        <w:spacing w:line="480" w:lineRule="auto"/>
        <w:jc w:val="center"/>
        <w:rPr>
          <w:rFonts w:ascii="Times New Roman" w:hAnsi="Times New Roman" w:cs="Times New Roman"/>
          <w:sz w:val="24"/>
          <w:szCs w:val="24"/>
        </w:rPr>
      </w:pPr>
    </w:p>
    <w:p w:rsidR="00A00FE4" w:rsidRDefault="00A00FE4" w:rsidP="00A00FE4">
      <w:pPr>
        <w:spacing w:line="480" w:lineRule="auto"/>
        <w:jc w:val="center"/>
        <w:rPr>
          <w:rFonts w:ascii="Times New Roman" w:hAnsi="Times New Roman" w:cs="Times New Roman"/>
          <w:sz w:val="24"/>
          <w:szCs w:val="24"/>
        </w:rPr>
      </w:pPr>
    </w:p>
    <w:p w:rsidR="00A00FE4" w:rsidRDefault="00A00FE4" w:rsidP="00A00FE4">
      <w:pPr>
        <w:spacing w:line="480" w:lineRule="auto"/>
        <w:jc w:val="center"/>
        <w:rPr>
          <w:rFonts w:ascii="Times New Roman" w:hAnsi="Times New Roman" w:cs="Times New Roman"/>
          <w:sz w:val="24"/>
          <w:szCs w:val="24"/>
        </w:rPr>
      </w:pPr>
    </w:p>
    <w:p w:rsidR="00A00FE4" w:rsidRDefault="00A00FE4" w:rsidP="00A00FE4">
      <w:pPr>
        <w:spacing w:line="480" w:lineRule="auto"/>
        <w:jc w:val="center"/>
        <w:rPr>
          <w:rFonts w:ascii="Times New Roman" w:hAnsi="Times New Roman" w:cs="Times New Roman"/>
          <w:sz w:val="24"/>
          <w:szCs w:val="24"/>
        </w:rPr>
      </w:pPr>
    </w:p>
    <w:p w:rsidR="00A00FE4" w:rsidRDefault="00A00FE4" w:rsidP="009B26EA">
      <w:pPr>
        <w:spacing w:line="480" w:lineRule="auto"/>
        <w:rPr>
          <w:rFonts w:ascii="Times New Roman" w:hAnsi="Times New Roman" w:cs="Times New Roman"/>
          <w:sz w:val="24"/>
          <w:szCs w:val="24"/>
        </w:rPr>
      </w:pPr>
    </w:p>
    <w:p w:rsidR="009B26EA" w:rsidRDefault="009B26EA" w:rsidP="009B26EA">
      <w:pPr>
        <w:spacing w:line="480" w:lineRule="auto"/>
        <w:rPr>
          <w:rFonts w:ascii="Times New Roman" w:hAnsi="Times New Roman" w:cs="Times New Roman"/>
          <w:sz w:val="24"/>
          <w:szCs w:val="24"/>
        </w:rPr>
      </w:pPr>
    </w:p>
    <w:p w:rsidR="00DF0F4D" w:rsidRDefault="008432A1" w:rsidP="009B26EA">
      <w:pPr>
        <w:spacing w:line="480" w:lineRule="auto"/>
        <w:jc w:val="center"/>
        <w:rPr>
          <w:rFonts w:ascii="Times New Roman" w:hAnsi="Times New Roman" w:cs="Times New Roman"/>
          <w:sz w:val="24"/>
          <w:szCs w:val="24"/>
        </w:rPr>
      </w:pPr>
      <w:r w:rsidRPr="00A00FE4">
        <w:rPr>
          <w:rFonts w:ascii="Times New Roman" w:hAnsi="Times New Roman" w:cs="Times New Roman"/>
          <w:sz w:val="24"/>
          <w:szCs w:val="24"/>
        </w:rPr>
        <w:lastRenderedPageBreak/>
        <w:t>The mutual fund that focuses on international equities</w:t>
      </w:r>
    </w:p>
    <w:p w:rsidR="00A00FE4" w:rsidRPr="00A00FE4" w:rsidRDefault="008432A1" w:rsidP="00A00FE4">
      <w:pPr>
        <w:spacing w:line="480" w:lineRule="auto"/>
        <w:jc w:val="center"/>
        <w:rPr>
          <w:rFonts w:ascii="Times New Roman" w:hAnsi="Times New Roman" w:cs="Times New Roman"/>
          <w:b/>
          <w:sz w:val="24"/>
          <w:szCs w:val="24"/>
        </w:rPr>
      </w:pPr>
      <w:r w:rsidRPr="00A00FE4">
        <w:rPr>
          <w:rFonts w:ascii="Times New Roman" w:hAnsi="Times New Roman" w:cs="Times New Roman"/>
          <w:b/>
          <w:sz w:val="24"/>
          <w:szCs w:val="24"/>
        </w:rPr>
        <w:t>Introduction</w:t>
      </w:r>
    </w:p>
    <w:p w:rsidR="000A13F4" w:rsidRDefault="008432A1" w:rsidP="00A00FE4">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For right investors should have to know foreign stocks investments can be a better move in </w:t>
      </w:r>
      <w:r>
        <w:rPr>
          <w:rFonts w:ascii="Times New Roman" w:hAnsi="Times New Roman" w:cs="Times New Roman"/>
          <w:sz w:val="24"/>
          <w:szCs w:val="24"/>
        </w:rPr>
        <w:t>creating a smart portfolio. Consequently, the mutual funds which invest at international stock level</w:t>
      </w:r>
      <w:r w:rsidR="00D06AB8">
        <w:rPr>
          <w:rFonts w:ascii="Times New Roman" w:hAnsi="Times New Roman" w:cs="Times New Roman"/>
          <w:sz w:val="24"/>
          <w:szCs w:val="24"/>
        </w:rPr>
        <w:t xml:space="preserve"> have high chances to have as much market risk as compared to the mutual funds which invest in the United States of America stocks. This shows that many investors are right to save the allocated funds elsewhere ranging between 10 and 20 percent. Therefore</w:t>
      </w:r>
      <w:r w:rsidR="00894530">
        <w:rPr>
          <w:rFonts w:ascii="Times New Roman" w:hAnsi="Times New Roman" w:cs="Times New Roman"/>
          <w:sz w:val="24"/>
          <w:szCs w:val="24"/>
        </w:rPr>
        <w:t>,</w:t>
      </w:r>
      <w:r w:rsidR="00D06AB8">
        <w:rPr>
          <w:rFonts w:ascii="Times New Roman" w:hAnsi="Times New Roman" w:cs="Times New Roman"/>
          <w:sz w:val="24"/>
          <w:szCs w:val="24"/>
        </w:rPr>
        <w:t xml:space="preserve"> the</w:t>
      </w:r>
      <w:r w:rsidR="00D06AB8" w:rsidRPr="00D06AB8">
        <w:rPr>
          <w:rFonts w:ascii="Times New Roman" w:hAnsi="Times New Roman" w:cs="Times New Roman"/>
          <w:sz w:val="24"/>
          <w:szCs w:val="24"/>
        </w:rPr>
        <w:t xml:space="preserve"> Index Funds</w:t>
      </w:r>
      <w:r w:rsidR="00D06AB8">
        <w:rPr>
          <w:rFonts w:ascii="Times New Roman" w:hAnsi="Times New Roman" w:cs="Times New Roman"/>
          <w:sz w:val="24"/>
          <w:szCs w:val="24"/>
        </w:rPr>
        <w:t xml:space="preserve"> can be an excellent method to evaluate </w:t>
      </w:r>
      <w:r w:rsidR="00894530">
        <w:rPr>
          <w:rFonts w:ascii="Times New Roman" w:hAnsi="Times New Roman" w:cs="Times New Roman"/>
          <w:sz w:val="24"/>
          <w:szCs w:val="24"/>
        </w:rPr>
        <w:t>diversified Mutual Funds</w:t>
      </w:r>
      <w:r w:rsidR="00D06AB8" w:rsidRPr="00D06AB8">
        <w:rPr>
          <w:rFonts w:ascii="Times New Roman" w:hAnsi="Times New Roman" w:cs="Times New Roman"/>
          <w:sz w:val="24"/>
          <w:szCs w:val="24"/>
        </w:rPr>
        <w:t xml:space="preserve"> for International Investing</w:t>
      </w:r>
      <w:r w:rsidR="00894530">
        <w:rPr>
          <w:rFonts w:ascii="Times New Roman" w:hAnsi="Times New Roman" w:cs="Times New Roman"/>
          <w:sz w:val="24"/>
          <w:szCs w:val="24"/>
        </w:rPr>
        <w:t xml:space="preserve">. This can be done through the </w:t>
      </w:r>
      <w:r w:rsidR="00894530" w:rsidRPr="00894530">
        <w:rPr>
          <w:rFonts w:ascii="Times New Roman" w:hAnsi="Times New Roman" w:cs="Times New Roman"/>
          <w:bCs/>
          <w:sz w:val="24"/>
          <w:szCs w:val="24"/>
        </w:rPr>
        <w:t>Vanguard Total International Stock Index</w:t>
      </w:r>
      <w:r w:rsidR="00894530" w:rsidRPr="00894530">
        <w:rPr>
          <w:rFonts w:ascii="Times New Roman" w:hAnsi="Times New Roman" w:cs="Times New Roman"/>
          <w:sz w:val="24"/>
          <w:szCs w:val="24"/>
        </w:rPr>
        <w:t> (VGTSX)</w:t>
      </w:r>
      <w:r w:rsidR="00894530">
        <w:rPr>
          <w:rFonts w:ascii="Times New Roman" w:hAnsi="Times New Roman" w:cs="Times New Roman"/>
          <w:sz w:val="24"/>
          <w:szCs w:val="24"/>
        </w:rPr>
        <w:t xml:space="preserve">, </w:t>
      </w:r>
      <w:r w:rsidR="00894530" w:rsidRPr="00894530">
        <w:rPr>
          <w:rFonts w:ascii="Times New Roman" w:hAnsi="Times New Roman" w:cs="Times New Roman"/>
          <w:bCs/>
          <w:sz w:val="24"/>
          <w:szCs w:val="24"/>
        </w:rPr>
        <w:t>Fidelity International Index Fund</w:t>
      </w:r>
      <w:r w:rsidR="00894530" w:rsidRPr="00894530">
        <w:rPr>
          <w:rFonts w:ascii="Times New Roman" w:hAnsi="Times New Roman" w:cs="Times New Roman"/>
          <w:b/>
          <w:bCs/>
          <w:sz w:val="24"/>
          <w:szCs w:val="24"/>
        </w:rPr>
        <w:t> </w:t>
      </w:r>
      <w:r w:rsidR="00894530" w:rsidRPr="00894530">
        <w:rPr>
          <w:rFonts w:ascii="Times New Roman" w:hAnsi="Times New Roman" w:cs="Times New Roman"/>
          <w:sz w:val="24"/>
          <w:szCs w:val="24"/>
        </w:rPr>
        <w:t>(FSPSX)</w:t>
      </w:r>
      <w:r w:rsidR="00894530">
        <w:rPr>
          <w:rFonts w:ascii="Times New Roman" w:hAnsi="Times New Roman" w:cs="Times New Roman"/>
          <w:sz w:val="24"/>
          <w:szCs w:val="24"/>
        </w:rPr>
        <w:t xml:space="preserve"> </w:t>
      </w:r>
      <w:r w:rsidR="00894530" w:rsidRPr="00894530">
        <w:rPr>
          <w:rFonts w:ascii="Times New Roman" w:hAnsi="Times New Roman" w:cs="Times New Roman"/>
          <w:bCs/>
          <w:sz w:val="24"/>
          <w:szCs w:val="24"/>
        </w:rPr>
        <w:t>and Vanguard European Stock Index</w:t>
      </w:r>
      <w:r w:rsidR="00894530" w:rsidRPr="00894530">
        <w:rPr>
          <w:rFonts w:ascii="Times New Roman" w:hAnsi="Times New Roman" w:cs="Times New Roman"/>
          <w:b/>
          <w:bCs/>
          <w:sz w:val="24"/>
          <w:szCs w:val="24"/>
        </w:rPr>
        <w:t> </w:t>
      </w:r>
      <w:r w:rsidR="00894530">
        <w:rPr>
          <w:rFonts w:ascii="Times New Roman" w:hAnsi="Times New Roman" w:cs="Times New Roman"/>
          <w:sz w:val="24"/>
          <w:szCs w:val="24"/>
        </w:rPr>
        <w:t>(VEUSX)</w:t>
      </w:r>
      <w:r w:rsidR="009B26EA" w:rsidRPr="009B26EA">
        <w:rPr>
          <w:rFonts w:ascii="Times New Roman" w:hAnsi="Times New Roman" w:cs="Times New Roman"/>
          <w:sz w:val="24"/>
          <w:szCs w:val="24"/>
        </w:rPr>
        <w:t xml:space="preserve"> </w:t>
      </w:r>
      <w:r w:rsidR="009B26EA">
        <w:rPr>
          <w:rFonts w:ascii="Times New Roman" w:hAnsi="Times New Roman" w:cs="Times New Roman"/>
          <w:sz w:val="24"/>
          <w:szCs w:val="24"/>
        </w:rPr>
        <w:t>(</w:t>
      </w:r>
      <w:r w:rsidR="009B26EA" w:rsidRPr="009B26EA">
        <w:rPr>
          <w:rFonts w:ascii="Times New Roman" w:hAnsi="Times New Roman" w:cs="Times New Roman"/>
          <w:sz w:val="24"/>
          <w:szCs w:val="24"/>
        </w:rPr>
        <w:t>Li</w:t>
      </w:r>
      <w:r w:rsidR="009B26EA">
        <w:rPr>
          <w:rFonts w:ascii="Times New Roman" w:hAnsi="Times New Roman" w:cs="Times New Roman"/>
          <w:sz w:val="24"/>
          <w:szCs w:val="24"/>
        </w:rPr>
        <w:t>, 2019)</w:t>
      </w:r>
    </w:p>
    <w:p w:rsidR="000A13F4" w:rsidRDefault="008432A1" w:rsidP="009B26EA">
      <w:pPr>
        <w:spacing w:line="480" w:lineRule="auto"/>
        <w:jc w:val="center"/>
        <w:rPr>
          <w:rFonts w:ascii="Times New Roman" w:hAnsi="Times New Roman" w:cs="Times New Roman"/>
          <w:sz w:val="24"/>
          <w:szCs w:val="24"/>
        </w:rPr>
      </w:pPr>
      <w:r w:rsidRPr="000A13F4">
        <w:rPr>
          <w:rFonts w:ascii="Times New Roman" w:hAnsi="Times New Roman" w:cs="Times New Roman"/>
          <w:b/>
          <w:bCs/>
          <w:sz w:val="24"/>
          <w:szCs w:val="24"/>
        </w:rPr>
        <w:t>Vanguard Total International Stock Index</w:t>
      </w:r>
    </w:p>
    <w:p w:rsidR="000A13F4" w:rsidRDefault="008432A1" w:rsidP="00A00FE4">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Therefore, the best index fund to use in this case will be </w:t>
      </w:r>
      <w:r w:rsidRPr="00275C53">
        <w:rPr>
          <w:rFonts w:ascii="Times New Roman" w:hAnsi="Times New Roman" w:cs="Times New Roman"/>
          <w:bCs/>
          <w:sz w:val="24"/>
          <w:szCs w:val="24"/>
        </w:rPr>
        <w:t xml:space="preserve">the Vanguard Total </w:t>
      </w:r>
      <w:r w:rsidRPr="00275C53">
        <w:rPr>
          <w:rFonts w:ascii="Times New Roman" w:hAnsi="Times New Roman" w:cs="Times New Roman"/>
          <w:bCs/>
          <w:sz w:val="24"/>
          <w:szCs w:val="24"/>
        </w:rPr>
        <w:t>International Stock Index</w:t>
      </w:r>
      <w:r w:rsidRPr="00275C53">
        <w:rPr>
          <w:rFonts w:ascii="Times New Roman" w:hAnsi="Times New Roman" w:cs="Times New Roman"/>
          <w:sz w:val="24"/>
          <w:szCs w:val="24"/>
        </w:rPr>
        <w:t> (VGTSX)</w:t>
      </w:r>
      <w:r>
        <w:rPr>
          <w:rFonts w:ascii="Times New Roman" w:hAnsi="Times New Roman" w:cs="Times New Roman"/>
          <w:sz w:val="24"/>
          <w:szCs w:val="24"/>
        </w:rPr>
        <w:t xml:space="preserve">. Due </w:t>
      </w:r>
      <w:r w:rsidR="00DD715E">
        <w:rPr>
          <w:rFonts w:ascii="Times New Roman" w:hAnsi="Times New Roman" w:cs="Times New Roman"/>
          <w:sz w:val="24"/>
          <w:szCs w:val="24"/>
        </w:rPr>
        <w:t xml:space="preserve">to extensive exposure </w:t>
      </w:r>
      <w:r>
        <w:rPr>
          <w:rFonts w:ascii="Times New Roman" w:hAnsi="Times New Roman" w:cs="Times New Roman"/>
          <w:sz w:val="24"/>
          <w:szCs w:val="24"/>
        </w:rPr>
        <w:t>of th</w:t>
      </w:r>
      <w:r w:rsidR="00DD715E">
        <w:rPr>
          <w:rFonts w:ascii="Times New Roman" w:hAnsi="Times New Roman" w:cs="Times New Roman"/>
          <w:sz w:val="24"/>
          <w:szCs w:val="24"/>
        </w:rPr>
        <w:t>e international stocks in the field of the markets, it is roughly to be at the matrix of</w:t>
      </w:r>
      <w:r w:rsidR="00DD715E" w:rsidRPr="00DD715E">
        <w:rPr>
          <w:rFonts w:ascii="Times New Roman" w:hAnsi="Times New Roman" w:cs="Times New Roman"/>
          <w:sz w:val="24"/>
          <w:szCs w:val="24"/>
        </w:rPr>
        <w:t xml:space="preserve"> VGTSX</w:t>
      </w:r>
      <w:r w:rsidR="00D46FE9">
        <w:rPr>
          <w:rFonts w:ascii="Times New Roman" w:hAnsi="Times New Roman" w:cs="Times New Roman"/>
          <w:sz w:val="24"/>
          <w:szCs w:val="24"/>
        </w:rPr>
        <w:t>. I</w:t>
      </w:r>
      <w:r w:rsidR="00DD715E">
        <w:rPr>
          <w:rFonts w:ascii="Times New Roman" w:hAnsi="Times New Roman" w:cs="Times New Roman"/>
          <w:sz w:val="24"/>
          <w:szCs w:val="24"/>
        </w:rPr>
        <w:t xml:space="preserve">t consists of about </w:t>
      </w:r>
      <w:r w:rsidR="00DD715E" w:rsidRPr="00DD715E">
        <w:rPr>
          <w:rFonts w:ascii="Times New Roman" w:hAnsi="Times New Roman" w:cs="Times New Roman"/>
          <w:sz w:val="24"/>
          <w:szCs w:val="24"/>
        </w:rPr>
        <w:t>more than 6,000 non-U.S. stocks</w:t>
      </w:r>
      <w:r w:rsidR="00DD715E">
        <w:rPr>
          <w:rFonts w:ascii="Times New Roman" w:hAnsi="Times New Roman" w:cs="Times New Roman"/>
          <w:sz w:val="24"/>
          <w:szCs w:val="24"/>
        </w:rPr>
        <w:t xml:space="preserve"> which are found at the tracks of the  FTSE Global All Cap ex-United State</w:t>
      </w:r>
      <w:r w:rsidR="00DD715E" w:rsidRPr="00DD715E">
        <w:rPr>
          <w:rFonts w:ascii="Times New Roman" w:hAnsi="Times New Roman" w:cs="Times New Roman"/>
          <w:sz w:val="24"/>
          <w:szCs w:val="24"/>
        </w:rPr>
        <w:t xml:space="preserve"> Index</w:t>
      </w:r>
      <w:r w:rsidR="00DD715E">
        <w:rPr>
          <w:rFonts w:ascii="Times New Roman" w:hAnsi="Times New Roman" w:cs="Times New Roman"/>
          <w:sz w:val="24"/>
          <w:szCs w:val="24"/>
        </w:rPr>
        <w:t xml:space="preserve">. </w:t>
      </w:r>
      <w:r w:rsidR="00DD715E" w:rsidRPr="00DD715E">
        <w:rPr>
          <w:rFonts w:ascii="Times New Roman" w:hAnsi="Times New Roman" w:cs="Times New Roman"/>
          <w:sz w:val="24"/>
          <w:szCs w:val="24"/>
        </w:rPr>
        <w:t>The </w:t>
      </w:r>
      <w:r w:rsidR="00DD715E">
        <w:rPr>
          <w:rFonts w:ascii="Times New Roman" w:hAnsi="Times New Roman" w:cs="Times New Roman"/>
          <w:sz w:val="24"/>
          <w:szCs w:val="24"/>
        </w:rPr>
        <w:t xml:space="preserve">VGTS expense ratio </w:t>
      </w:r>
      <w:r w:rsidR="00DD715E" w:rsidRPr="00DD715E">
        <w:rPr>
          <w:rFonts w:ascii="Times New Roman" w:hAnsi="Times New Roman" w:cs="Times New Roman"/>
          <w:sz w:val="24"/>
          <w:szCs w:val="24"/>
        </w:rPr>
        <w:t>is a</w:t>
      </w:r>
      <w:r w:rsidR="00DD715E">
        <w:rPr>
          <w:rFonts w:ascii="Times New Roman" w:hAnsi="Times New Roman" w:cs="Times New Roman"/>
          <w:sz w:val="24"/>
          <w:szCs w:val="24"/>
        </w:rPr>
        <w:t>s</w:t>
      </w:r>
      <w:r w:rsidR="00DD715E" w:rsidRPr="00DD715E">
        <w:rPr>
          <w:rFonts w:ascii="Times New Roman" w:hAnsi="Times New Roman" w:cs="Times New Roman"/>
          <w:sz w:val="24"/>
          <w:szCs w:val="24"/>
        </w:rPr>
        <w:t xml:space="preserve"> low </w:t>
      </w:r>
      <w:r w:rsidR="00DD715E">
        <w:rPr>
          <w:rFonts w:ascii="Times New Roman" w:hAnsi="Times New Roman" w:cs="Times New Roman"/>
          <w:sz w:val="24"/>
          <w:szCs w:val="24"/>
        </w:rPr>
        <w:t>as 0.11%, but</w:t>
      </w:r>
      <w:r w:rsidR="0097272D">
        <w:rPr>
          <w:rFonts w:ascii="Times New Roman" w:hAnsi="Times New Roman" w:cs="Times New Roman"/>
          <w:sz w:val="24"/>
          <w:szCs w:val="24"/>
        </w:rPr>
        <w:t xml:space="preserve"> the </w:t>
      </w:r>
      <w:r w:rsidR="00DD715E" w:rsidRPr="00DD715E">
        <w:rPr>
          <w:rFonts w:ascii="Times New Roman" w:hAnsi="Times New Roman" w:cs="Times New Roman"/>
          <w:sz w:val="24"/>
          <w:szCs w:val="24"/>
        </w:rPr>
        <w:t>initial</w:t>
      </w:r>
      <w:r w:rsidR="0097272D">
        <w:rPr>
          <w:rFonts w:ascii="Times New Roman" w:hAnsi="Times New Roman" w:cs="Times New Roman"/>
          <w:sz w:val="24"/>
          <w:szCs w:val="24"/>
        </w:rPr>
        <w:t xml:space="preserve"> minimum</w:t>
      </w:r>
      <w:r w:rsidR="00DD715E" w:rsidRPr="00DD715E">
        <w:rPr>
          <w:rFonts w:ascii="Times New Roman" w:hAnsi="Times New Roman" w:cs="Times New Roman"/>
          <w:sz w:val="24"/>
          <w:szCs w:val="24"/>
        </w:rPr>
        <w:t xml:space="preserve"> investment is $3,000.</w:t>
      </w:r>
      <w:r w:rsidR="0097272D">
        <w:rPr>
          <w:rFonts w:ascii="Times New Roman" w:hAnsi="Times New Roman" w:cs="Times New Roman"/>
          <w:b/>
          <w:bCs/>
          <w:sz w:val="24"/>
          <w:szCs w:val="24"/>
        </w:rPr>
        <w:t xml:space="preserve"> </w:t>
      </w:r>
      <w:r w:rsidR="0097272D">
        <w:rPr>
          <w:rFonts w:ascii="Times New Roman" w:hAnsi="Times New Roman" w:cs="Times New Roman"/>
          <w:sz w:val="24"/>
          <w:szCs w:val="24"/>
        </w:rPr>
        <w:t>The placement is objected to seek the</w:t>
      </w:r>
      <w:r w:rsidR="0097272D" w:rsidRPr="0097272D">
        <w:rPr>
          <w:rFonts w:ascii="Times New Roman" w:hAnsi="Times New Roman" w:cs="Times New Roman"/>
          <w:sz w:val="24"/>
          <w:szCs w:val="24"/>
        </w:rPr>
        <w:t xml:space="preserve"> performance of</w:t>
      </w:r>
      <w:r w:rsidR="0097272D">
        <w:rPr>
          <w:rFonts w:ascii="Times New Roman" w:hAnsi="Times New Roman" w:cs="Times New Roman"/>
          <w:sz w:val="24"/>
          <w:szCs w:val="24"/>
        </w:rPr>
        <w:t xml:space="preserve"> a benchmark index that identif</w:t>
      </w:r>
      <w:r w:rsidR="0097272D" w:rsidRPr="0097272D">
        <w:rPr>
          <w:rFonts w:ascii="Times New Roman" w:hAnsi="Times New Roman" w:cs="Times New Roman"/>
          <w:sz w:val="24"/>
          <w:szCs w:val="24"/>
        </w:rPr>
        <w:t>ies the investment retu</w:t>
      </w:r>
      <w:r w:rsidR="0097272D">
        <w:rPr>
          <w:rFonts w:ascii="Times New Roman" w:hAnsi="Times New Roman" w:cs="Times New Roman"/>
          <w:sz w:val="24"/>
          <w:szCs w:val="24"/>
        </w:rPr>
        <w:t>rn of stocks given in business company that is within developing and upcoming</w:t>
      </w:r>
      <w:r w:rsidR="0097272D" w:rsidRPr="0097272D">
        <w:rPr>
          <w:rFonts w:ascii="Times New Roman" w:hAnsi="Times New Roman" w:cs="Times New Roman"/>
          <w:sz w:val="24"/>
          <w:szCs w:val="24"/>
        </w:rPr>
        <w:t xml:space="preserve"> markets</w:t>
      </w:r>
      <w:r w:rsidR="0097272D">
        <w:rPr>
          <w:rFonts w:ascii="Times New Roman" w:hAnsi="Times New Roman" w:cs="Times New Roman"/>
          <w:sz w:val="24"/>
          <w:szCs w:val="24"/>
        </w:rPr>
        <w:t xml:space="preserve"> forces, </w:t>
      </w:r>
      <w:r>
        <w:rPr>
          <w:rFonts w:ascii="Times New Roman" w:hAnsi="Times New Roman" w:cs="Times New Roman"/>
          <w:sz w:val="24"/>
          <w:szCs w:val="24"/>
        </w:rPr>
        <w:t>more so</w:t>
      </w:r>
      <w:r w:rsidR="0097272D">
        <w:rPr>
          <w:rFonts w:ascii="Times New Roman" w:hAnsi="Times New Roman" w:cs="Times New Roman"/>
          <w:sz w:val="24"/>
          <w:szCs w:val="24"/>
        </w:rPr>
        <w:t xml:space="preserve"> in the U.S</w:t>
      </w:r>
      <w:r w:rsidR="009B26EA" w:rsidRPr="009B26EA">
        <w:rPr>
          <w:rFonts w:ascii="Times New Roman" w:hAnsi="Times New Roman" w:cs="Times New Roman"/>
          <w:sz w:val="24"/>
          <w:szCs w:val="24"/>
        </w:rPr>
        <w:t xml:space="preserve"> </w:t>
      </w:r>
      <w:r w:rsidR="009B26EA">
        <w:rPr>
          <w:rFonts w:ascii="Times New Roman" w:hAnsi="Times New Roman" w:cs="Times New Roman"/>
          <w:sz w:val="24"/>
          <w:szCs w:val="24"/>
        </w:rPr>
        <w:t>(</w:t>
      </w:r>
      <w:r w:rsidR="009B26EA" w:rsidRPr="009B26EA">
        <w:rPr>
          <w:rFonts w:ascii="Times New Roman" w:hAnsi="Times New Roman" w:cs="Times New Roman"/>
          <w:sz w:val="24"/>
          <w:szCs w:val="24"/>
        </w:rPr>
        <w:t>Shao</w:t>
      </w:r>
      <w:r w:rsidR="009B26EA">
        <w:rPr>
          <w:rFonts w:ascii="Times New Roman" w:hAnsi="Times New Roman" w:cs="Times New Roman"/>
          <w:sz w:val="24"/>
          <w:szCs w:val="24"/>
        </w:rPr>
        <w:t>, 2019)</w:t>
      </w:r>
      <w:r w:rsidR="0097272D">
        <w:rPr>
          <w:rFonts w:ascii="Times New Roman" w:hAnsi="Times New Roman" w:cs="Times New Roman"/>
          <w:sz w:val="24"/>
          <w:szCs w:val="24"/>
        </w:rPr>
        <w:t>.</w:t>
      </w:r>
      <w:r w:rsidR="00D46FE9">
        <w:rPr>
          <w:rFonts w:ascii="Times New Roman" w:hAnsi="Times New Roman" w:cs="Times New Roman"/>
          <w:sz w:val="24"/>
          <w:szCs w:val="24"/>
        </w:rPr>
        <w:t xml:space="preserve"> </w:t>
      </w:r>
      <w:r w:rsidR="00D46FE9" w:rsidRPr="00D46FE9">
        <w:rPr>
          <w:rFonts w:ascii="Times New Roman" w:hAnsi="Times New Roman" w:cs="Times New Roman"/>
          <w:sz w:val="24"/>
          <w:szCs w:val="24"/>
        </w:rPr>
        <w:t xml:space="preserve">The Total Stock Market Index operates at a rate of (3- 5) percent turnover per year. This is a low rate of stock turnover within the portfolio, and it is the bedrock of its tax efficiency that is relative to active management of mutual funds that might turnover up to (50, 60, 70) percent per </w:t>
      </w:r>
      <w:r w:rsidR="00D46FE9">
        <w:rPr>
          <w:rFonts w:ascii="Times New Roman" w:hAnsi="Times New Roman" w:cs="Times New Roman"/>
          <w:sz w:val="24"/>
          <w:szCs w:val="24"/>
        </w:rPr>
        <w:t>year. T</w:t>
      </w:r>
      <w:r w:rsidR="00486979">
        <w:rPr>
          <w:rFonts w:ascii="Times New Roman" w:hAnsi="Times New Roman" w:cs="Times New Roman"/>
          <w:sz w:val="24"/>
          <w:szCs w:val="24"/>
        </w:rPr>
        <w:t xml:space="preserve">he fee structures of the </w:t>
      </w:r>
      <w:r w:rsidR="00486979" w:rsidRPr="00486979">
        <w:rPr>
          <w:rFonts w:ascii="Times New Roman" w:hAnsi="Times New Roman" w:cs="Times New Roman"/>
          <w:sz w:val="24"/>
          <w:szCs w:val="24"/>
        </w:rPr>
        <w:t>VGTSX</w:t>
      </w:r>
      <w:r w:rsidR="00486979">
        <w:rPr>
          <w:rFonts w:ascii="Times New Roman" w:hAnsi="Times New Roman" w:cs="Times New Roman"/>
          <w:sz w:val="24"/>
          <w:szCs w:val="24"/>
        </w:rPr>
        <w:t xml:space="preserve"> </w:t>
      </w:r>
      <w:r w:rsidR="00D46FE9" w:rsidRPr="00D46FE9">
        <w:rPr>
          <w:rFonts w:ascii="Times New Roman" w:hAnsi="Times New Roman" w:cs="Times New Roman"/>
          <w:sz w:val="24"/>
          <w:szCs w:val="24"/>
        </w:rPr>
        <w:t xml:space="preserve"> has an </w:t>
      </w:r>
      <w:r w:rsidR="00D46FE9" w:rsidRPr="00D46FE9">
        <w:rPr>
          <w:rFonts w:ascii="Times New Roman" w:hAnsi="Times New Roman" w:cs="Times New Roman"/>
          <w:sz w:val="24"/>
          <w:szCs w:val="24"/>
        </w:rPr>
        <w:lastRenderedPageBreak/>
        <w:t>expense ratio of 0.17 percent</w:t>
      </w:r>
      <w:r w:rsidR="00D46FE9">
        <w:rPr>
          <w:rFonts w:ascii="Times New Roman" w:hAnsi="Times New Roman" w:cs="Times New Roman"/>
          <w:sz w:val="24"/>
          <w:szCs w:val="24"/>
        </w:rPr>
        <w:t xml:space="preserve">, and this means that the </w:t>
      </w:r>
      <w:r w:rsidR="00D46FE9" w:rsidRPr="00D46FE9">
        <w:rPr>
          <w:rFonts w:ascii="Times New Roman" w:hAnsi="Times New Roman" w:cs="Times New Roman"/>
          <w:sz w:val="24"/>
          <w:szCs w:val="24"/>
        </w:rPr>
        <w:t>Mutual fund fees and expenses are charges that may be incurr</w:t>
      </w:r>
      <w:r w:rsidR="00D46FE9">
        <w:rPr>
          <w:rFonts w:ascii="Times New Roman" w:hAnsi="Times New Roman" w:cs="Times New Roman"/>
          <w:sz w:val="24"/>
          <w:szCs w:val="24"/>
        </w:rPr>
        <w:t xml:space="preserve">ed by investors who hold </w:t>
      </w:r>
      <w:r w:rsidR="00D46FE9" w:rsidRPr="00D46FE9">
        <w:rPr>
          <w:rFonts w:ascii="Times New Roman" w:hAnsi="Times New Roman" w:cs="Times New Roman"/>
          <w:sz w:val="24"/>
          <w:szCs w:val="24"/>
        </w:rPr>
        <w:t>funds</w:t>
      </w:r>
      <w:r w:rsidR="00D46FE9">
        <w:rPr>
          <w:rFonts w:ascii="Times New Roman" w:hAnsi="Times New Roman" w:cs="Times New Roman"/>
          <w:sz w:val="24"/>
          <w:szCs w:val="24"/>
        </w:rPr>
        <w:t>.</w:t>
      </w:r>
    </w:p>
    <w:p w:rsidR="00D46FE9" w:rsidRPr="00D46FE9" w:rsidRDefault="008432A1" w:rsidP="00D46FE9">
      <w:pPr>
        <w:spacing w:line="480" w:lineRule="auto"/>
        <w:rPr>
          <w:rFonts w:ascii="Times New Roman" w:hAnsi="Times New Roman" w:cs="Times New Roman"/>
          <w:sz w:val="24"/>
          <w:szCs w:val="24"/>
        </w:rPr>
      </w:pPr>
      <w:r w:rsidRPr="00D46FE9">
        <w:rPr>
          <w:rFonts w:ascii="Times New Roman" w:hAnsi="Times New Roman" w:cs="Times New Roman"/>
          <w:sz w:val="24"/>
          <w:szCs w:val="24"/>
        </w:rPr>
        <w:t>The fee structure for Vanguard Total International Stock Fund is indicated in the table below.</w:t>
      </w:r>
    </w:p>
    <w:tbl>
      <w:tblPr>
        <w:tblStyle w:val="TableGrid"/>
        <w:tblW w:w="0" w:type="auto"/>
        <w:tblLook w:val="04A0" w:firstRow="1" w:lastRow="0" w:firstColumn="1" w:lastColumn="0" w:noHBand="0" w:noVBand="1"/>
      </w:tblPr>
      <w:tblGrid>
        <w:gridCol w:w="4788"/>
        <w:gridCol w:w="4788"/>
      </w:tblGrid>
      <w:tr w:rsidR="004C0917" w:rsidTr="00D36ADA">
        <w:tc>
          <w:tcPr>
            <w:tcW w:w="4788" w:type="dxa"/>
          </w:tcPr>
          <w:p w:rsidR="00D46FE9" w:rsidRPr="00D46FE9" w:rsidRDefault="008432A1" w:rsidP="00D46FE9">
            <w:pPr>
              <w:spacing w:after="200" w:line="480" w:lineRule="auto"/>
              <w:rPr>
                <w:rFonts w:ascii="Times New Roman" w:hAnsi="Times New Roman" w:cs="Times New Roman"/>
                <w:b/>
                <w:sz w:val="24"/>
                <w:szCs w:val="24"/>
              </w:rPr>
            </w:pPr>
            <w:r w:rsidRPr="00D46FE9">
              <w:rPr>
                <w:rFonts w:ascii="Times New Roman" w:hAnsi="Times New Roman" w:cs="Times New Roman"/>
                <w:b/>
                <w:sz w:val="24"/>
                <w:szCs w:val="24"/>
              </w:rPr>
              <w:t>Account type</w:t>
            </w:r>
          </w:p>
        </w:tc>
        <w:tc>
          <w:tcPr>
            <w:tcW w:w="4788" w:type="dxa"/>
          </w:tcPr>
          <w:p w:rsidR="00D46FE9" w:rsidRPr="00D46FE9" w:rsidRDefault="008432A1" w:rsidP="00D46FE9">
            <w:pPr>
              <w:spacing w:after="200" w:line="480" w:lineRule="auto"/>
              <w:rPr>
                <w:rFonts w:ascii="Times New Roman" w:hAnsi="Times New Roman" w:cs="Times New Roman"/>
                <w:b/>
                <w:sz w:val="24"/>
                <w:szCs w:val="24"/>
              </w:rPr>
            </w:pPr>
            <w:r w:rsidRPr="00D46FE9">
              <w:rPr>
                <w:rFonts w:ascii="Times New Roman" w:hAnsi="Times New Roman" w:cs="Times New Roman"/>
                <w:b/>
                <w:sz w:val="24"/>
                <w:szCs w:val="24"/>
              </w:rPr>
              <w:t>Fees</w:t>
            </w:r>
          </w:p>
        </w:tc>
      </w:tr>
      <w:tr w:rsidR="004C0917" w:rsidTr="00D36ADA">
        <w:tc>
          <w:tcPr>
            <w:tcW w:w="4788" w:type="dxa"/>
          </w:tcPr>
          <w:p w:rsidR="00D46FE9" w:rsidRPr="00D46FE9" w:rsidRDefault="008432A1" w:rsidP="00D46FE9">
            <w:pPr>
              <w:spacing w:after="200" w:line="480" w:lineRule="auto"/>
              <w:rPr>
                <w:rFonts w:ascii="Times New Roman" w:hAnsi="Times New Roman" w:cs="Times New Roman"/>
                <w:sz w:val="24"/>
                <w:szCs w:val="24"/>
              </w:rPr>
            </w:pPr>
            <w:r w:rsidRPr="00D46FE9">
              <w:rPr>
                <w:rFonts w:ascii="Times New Roman" w:hAnsi="Times New Roman" w:cs="Times New Roman"/>
                <w:sz w:val="24"/>
                <w:szCs w:val="24"/>
              </w:rPr>
              <w:t xml:space="preserve">Nonretirement accounts, Roth, traditional, and SEP-IRAs. </w:t>
            </w:r>
            <w:r w:rsidRPr="00D46FE9">
              <w:rPr>
                <w:rFonts w:ascii="Times New Roman" w:hAnsi="Times New Roman" w:cs="Times New Roman"/>
                <w:sz w:val="24"/>
                <w:szCs w:val="24"/>
              </w:rPr>
              <w:t>UGMAs, UTMAs, and education savings accounts.</w:t>
            </w:r>
          </w:p>
        </w:tc>
        <w:tc>
          <w:tcPr>
            <w:tcW w:w="4788" w:type="dxa"/>
          </w:tcPr>
          <w:p w:rsidR="00D46FE9" w:rsidRPr="00D46FE9" w:rsidRDefault="008432A1" w:rsidP="00D46FE9">
            <w:pPr>
              <w:spacing w:after="200" w:line="480" w:lineRule="auto"/>
              <w:rPr>
                <w:rFonts w:ascii="Times New Roman" w:hAnsi="Times New Roman" w:cs="Times New Roman"/>
                <w:sz w:val="24"/>
                <w:szCs w:val="24"/>
              </w:rPr>
            </w:pPr>
            <w:r w:rsidRPr="00D46FE9">
              <w:rPr>
                <w:rFonts w:ascii="Times New Roman" w:hAnsi="Times New Roman" w:cs="Times New Roman"/>
                <w:sz w:val="24"/>
                <w:szCs w:val="24"/>
              </w:rPr>
              <w:t xml:space="preserve">$20 for each account. Vanguard Brokerage Services assesses the fee if the total Vanguard assets in the report are less than $10,000. </w:t>
            </w:r>
          </w:p>
        </w:tc>
      </w:tr>
      <w:tr w:rsidR="004C0917" w:rsidTr="00D36ADA">
        <w:tc>
          <w:tcPr>
            <w:tcW w:w="4788" w:type="dxa"/>
          </w:tcPr>
          <w:p w:rsidR="00D46FE9" w:rsidRPr="00D46FE9" w:rsidRDefault="008432A1" w:rsidP="00D46FE9">
            <w:pPr>
              <w:spacing w:after="200" w:line="480" w:lineRule="auto"/>
              <w:rPr>
                <w:rFonts w:ascii="Times New Roman" w:hAnsi="Times New Roman" w:cs="Times New Roman"/>
                <w:sz w:val="24"/>
                <w:szCs w:val="24"/>
              </w:rPr>
            </w:pPr>
            <w:r w:rsidRPr="00D46FE9">
              <w:rPr>
                <w:rFonts w:ascii="Times New Roman" w:hAnsi="Times New Roman" w:cs="Times New Roman"/>
                <w:sz w:val="24"/>
                <w:szCs w:val="24"/>
              </w:rPr>
              <w:t>Mutual fund only account</w:t>
            </w:r>
          </w:p>
        </w:tc>
        <w:tc>
          <w:tcPr>
            <w:tcW w:w="4788" w:type="dxa"/>
          </w:tcPr>
          <w:p w:rsidR="00D46FE9" w:rsidRPr="00D46FE9" w:rsidRDefault="008432A1" w:rsidP="00D46FE9">
            <w:pPr>
              <w:spacing w:after="200" w:line="480" w:lineRule="auto"/>
              <w:rPr>
                <w:rFonts w:ascii="Times New Roman" w:hAnsi="Times New Roman" w:cs="Times New Roman"/>
                <w:sz w:val="24"/>
                <w:szCs w:val="24"/>
              </w:rPr>
            </w:pPr>
            <w:r w:rsidRPr="00D46FE9">
              <w:rPr>
                <w:rFonts w:ascii="Times New Roman" w:hAnsi="Times New Roman" w:cs="Times New Roman"/>
                <w:sz w:val="24"/>
                <w:szCs w:val="24"/>
              </w:rPr>
              <w:t>$20 for each Vanguard mutual fund where account ba</w:t>
            </w:r>
            <w:r w:rsidRPr="00D46FE9">
              <w:rPr>
                <w:rFonts w:ascii="Times New Roman" w:hAnsi="Times New Roman" w:cs="Times New Roman"/>
                <w:sz w:val="24"/>
                <w:szCs w:val="24"/>
              </w:rPr>
              <w:t>lance is less than $10,000.</w:t>
            </w:r>
          </w:p>
        </w:tc>
      </w:tr>
      <w:tr w:rsidR="004C0917" w:rsidTr="00D36ADA">
        <w:tc>
          <w:tcPr>
            <w:tcW w:w="4788" w:type="dxa"/>
          </w:tcPr>
          <w:p w:rsidR="00D46FE9" w:rsidRPr="00D46FE9" w:rsidRDefault="008432A1" w:rsidP="00D46FE9">
            <w:pPr>
              <w:spacing w:after="200" w:line="480" w:lineRule="auto"/>
              <w:rPr>
                <w:rFonts w:ascii="Times New Roman" w:hAnsi="Times New Roman" w:cs="Times New Roman"/>
                <w:sz w:val="24"/>
                <w:szCs w:val="24"/>
              </w:rPr>
            </w:pPr>
            <w:r w:rsidRPr="00D46FE9">
              <w:rPr>
                <w:rFonts w:ascii="Times New Roman" w:hAnsi="Times New Roman" w:cs="Times New Roman"/>
                <w:sz w:val="24"/>
                <w:szCs w:val="24"/>
              </w:rPr>
              <w:t>Simple IRAs</w:t>
            </w:r>
          </w:p>
        </w:tc>
        <w:tc>
          <w:tcPr>
            <w:tcW w:w="4788" w:type="dxa"/>
          </w:tcPr>
          <w:p w:rsidR="00D46FE9" w:rsidRPr="00D46FE9" w:rsidRDefault="008432A1" w:rsidP="00D46FE9">
            <w:pPr>
              <w:spacing w:after="200" w:line="480" w:lineRule="auto"/>
              <w:rPr>
                <w:rFonts w:ascii="Times New Roman" w:hAnsi="Times New Roman" w:cs="Times New Roman"/>
                <w:sz w:val="24"/>
                <w:szCs w:val="24"/>
              </w:rPr>
            </w:pPr>
            <w:r w:rsidRPr="00D46FE9">
              <w:rPr>
                <w:rFonts w:ascii="Times New Roman" w:hAnsi="Times New Roman" w:cs="Times New Roman"/>
                <w:sz w:val="24"/>
                <w:szCs w:val="24"/>
              </w:rPr>
              <w:t>$25 for each Vanguard mutual fund in each account.</w:t>
            </w:r>
          </w:p>
        </w:tc>
      </w:tr>
      <w:tr w:rsidR="004C0917" w:rsidTr="00D36ADA">
        <w:tc>
          <w:tcPr>
            <w:tcW w:w="4788" w:type="dxa"/>
          </w:tcPr>
          <w:p w:rsidR="00D46FE9" w:rsidRPr="00D46FE9" w:rsidRDefault="008432A1" w:rsidP="00D46FE9">
            <w:pPr>
              <w:spacing w:after="200" w:line="480" w:lineRule="auto"/>
              <w:rPr>
                <w:rFonts w:ascii="Times New Roman" w:hAnsi="Times New Roman" w:cs="Times New Roman"/>
                <w:sz w:val="24"/>
                <w:szCs w:val="24"/>
              </w:rPr>
            </w:pPr>
            <w:r w:rsidRPr="00D46FE9">
              <w:rPr>
                <w:rFonts w:ascii="Times New Roman" w:hAnsi="Times New Roman" w:cs="Times New Roman"/>
                <w:sz w:val="24"/>
                <w:szCs w:val="24"/>
              </w:rPr>
              <w:t>403 (b) plans</w:t>
            </w:r>
          </w:p>
        </w:tc>
        <w:tc>
          <w:tcPr>
            <w:tcW w:w="4788" w:type="dxa"/>
          </w:tcPr>
          <w:p w:rsidR="00D46FE9" w:rsidRPr="00D46FE9" w:rsidRDefault="008432A1" w:rsidP="00D46FE9">
            <w:pPr>
              <w:spacing w:after="200" w:line="480" w:lineRule="auto"/>
              <w:rPr>
                <w:rFonts w:ascii="Times New Roman" w:hAnsi="Times New Roman" w:cs="Times New Roman"/>
                <w:sz w:val="24"/>
                <w:szCs w:val="24"/>
              </w:rPr>
            </w:pPr>
            <w:r w:rsidRPr="00D46FE9">
              <w:rPr>
                <w:rFonts w:ascii="Times New Roman" w:hAnsi="Times New Roman" w:cs="Times New Roman"/>
                <w:sz w:val="24"/>
                <w:szCs w:val="24"/>
              </w:rPr>
              <w:t>$5 per month per Participant amounting to $60 per year.</w:t>
            </w:r>
          </w:p>
        </w:tc>
      </w:tr>
      <w:tr w:rsidR="004C0917" w:rsidTr="00D36ADA">
        <w:tc>
          <w:tcPr>
            <w:tcW w:w="4788" w:type="dxa"/>
          </w:tcPr>
          <w:p w:rsidR="00D46FE9" w:rsidRPr="00D46FE9" w:rsidRDefault="008432A1" w:rsidP="00D46FE9">
            <w:pPr>
              <w:spacing w:after="200" w:line="480" w:lineRule="auto"/>
              <w:rPr>
                <w:rFonts w:ascii="Times New Roman" w:hAnsi="Times New Roman" w:cs="Times New Roman"/>
                <w:sz w:val="24"/>
                <w:szCs w:val="24"/>
              </w:rPr>
            </w:pPr>
            <w:r w:rsidRPr="00D46FE9">
              <w:rPr>
                <w:rFonts w:ascii="Times New Roman" w:hAnsi="Times New Roman" w:cs="Times New Roman"/>
                <w:sz w:val="24"/>
                <w:szCs w:val="24"/>
              </w:rPr>
              <w:t>Individual 401(k) &amp; Individual Roth 401(k) plans</w:t>
            </w:r>
          </w:p>
        </w:tc>
        <w:tc>
          <w:tcPr>
            <w:tcW w:w="4788" w:type="dxa"/>
          </w:tcPr>
          <w:p w:rsidR="00D46FE9" w:rsidRPr="00D46FE9" w:rsidRDefault="008432A1" w:rsidP="00D46FE9">
            <w:pPr>
              <w:spacing w:after="200" w:line="480" w:lineRule="auto"/>
              <w:rPr>
                <w:rFonts w:ascii="Times New Roman" w:hAnsi="Times New Roman" w:cs="Times New Roman"/>
                <w:sz w:val="24"/>
                <w:szCs w:val="24"/>
              </w:rPr>
            </w:pPr>
            <w:r w:rsidRPr="00D46FE9">
              <w:rPr>
                <w:rFonts w:ascii="Times New Roman" w:hAnsi="Times New Roman" w:cs="Times New Roman"/>
                <w:sz w:val="24"/>
                <w:szCs w:val="24"/>
              </w:rPr>
              <w:t>$20 for each Vanguard mutual fund in each a</w:t>
            </w:r>
            <w:r w:rsidRPr="00D46FE9">
              <w:rPr>
                <w:rFonts w:ascii="Times New Roman" w:hAnsi="Times New Roman" w:cs="Times New Roman"/>
                <w:sz w:val="24"/>
                <w:szCs w:val="24"/>
              </w:rPr>
              <w:t>ccount.</w:t>
            </w:r>
          </w:p>
        </w:tc>
      </w:tr>
    </w:tbl>
    <w:p w:rsidR="00D46FE9" w:rsidRPr="000A13F4" w:rsidRDefault="008432A1" w:rsidP="00D06AB8">
      <w:pPr>
        <w:spacing w:line="480" w:lineRule="auto"/>
        <w:rPr>
          <w:rFonts w:ascii="Times New Roman" w:hAnsi="Times New Roman" w:cs="Times New Roman"/>
          <w:sz w:val="24"/>
          <w:szCs w:val="24"/>
        </w:rPr>
      </w:pPr>
      <w:r w:rsidRPr="00D46FE9">
        <w:rPr>
          <w:rFonts w:ascii="Times New Roman" w:hAnsi="Times New Roman" w:cs="Times New Roman"/>
          <w:sz w:val="24"/>
          <w:szCs w:val="24"/>
        </w:rPr>
        <w:t xml:space="preserve"> </w:t>
      </w:r>
    </w:p>
    <w:p w:rsidR="0097272D" w:rsidRDefault="008432A1" w:rsidP="00D06AB8">
      <w:pPr>
        <w:spacing w:line="480" w:lineRule="auto"/>
        <w:rPr>
          <w:rFonts w:ascii="Times New Roman" w:hAnsi="Times New Roman" w:cs="Times New Roman"/>
          <w:b/>
          <w:sz w:val="24"/>
          <w:szCs w:val="24"/>
        </w:rPr>
      </w:pPr>
      <w:r w:rsidRPr="0097272D">
        <w:rPr>
          <w:rFonts w:ascii="Times New Roman" w:hAnsi="Times New Roman" w:cs="Times New Roman"/>
          <w:sz w:val="24"/>
          <w:szCs w:val="24"/>
        </w:rPr>
        <w:t> </w:t>
      </w:r>
      <w:r>
        <w:rPr>
          <w:rFonts w:ascii="Times New Roman" w:hAnsi="Times New Roman" w:cs="Times New Roman"/>
          <w:b/>
          <w:sz w:val="24"/>
          <w:szCs w:val="24"/>
        </w:rPr>
        <w:t>P</w:t>
      </w:r>
      <w:r w:rsidRPr="0097272D">
        <w:rPr>
          <w:rFonts w:ascii="Times New Roman" w:hAnsi="Times New Roman" w:cs="Times New Roman"/>
          <w:b/>
          <w:sz w:val="24"/>
          <w:szCs w:val="24"/>
        </w:rPr>
        <w:t xml:space="preserve">erformance </w:t>
      </w:r>
      <w:r>
        <w:rPr>
          <w:rFonts w:ascii="Times New Roman" w:hAnsi="Times New Roman" w:cs="Times New Roman"/>
          <w:b/>
          <w:sz w:val="24"/>
          <w:szCs w:val="24"/>
        </w:rPr>
        <w:t>of</w:t>
      </w:r>
      <w:r w:rsidRPr="0097272D">
        <w:rPr>
          <w:rFonts w:ascii="Times New Roman" w:hAnsi="Times New Roman" w:cs="Times New Roman"/>
          <w:bCs/>
          <w:sz w:val="24"/>
          <w:szCs w:val="24"/>
        </w:rPr>
        <w:t xml:space="preserve"> </w:t>
      </w:r>
      <w:r w:rsidRPr="0097272D">
        <w:rPr>
          <w:rFonts w:ascii="Times New Roman" w:hAnsi="Times New Roman" w:cs="Times New Roman"/>
          <w:b/>
          <w:bCs/>
          <w:sz w:val="24"/>
          <w:szCs w:val="24"/>
        </w:rPr>
        <w:t>Vanguard Total International Stock Index</w:t>
      </w:r>
      <w:r>
        <w:rPr>
          <w:rFonts w:ascii="Times New Roman" w:hAnsi="Times New Roman" w:cs="Times New Roman"/>
          <w:b/>
          <w:sz w:val="24"/>
          <w:szCs w:val="24"/>
        </w:rPr>
        <w:t xml:space="preserve"> </w:t>
      </w:r>
      <w:r w:rsidRPr="0097272D">
        <w:rPr>
          <w:rFonts w:ascii="Times New Roman" w:hAnsi="Times New Roman" w:cs="Times New Roman"/>
          <w:b/>
          <w:sz w:val="24"/>
          <w:szCs w:val="24"/>
        </w:rPr>
        <w:t>during the past five years</w:t>
      </w:r>
    </w:p>
    <w:p w:rsidR="009650BE" w:rsidRDefault="008432A1" w:rsidP="00A00FE4">
      <w:pPr>
        <w:spacing w:line="480" w:lineRule="auto"/>
        <w:ind w:firstLine="720"/>
        <w:rPr>
          <w:rFonts w:ascii="Times New Roman" w:hAnsi="Times New Roman" w:cs="Times New Roman"/>
          <w:bCs/>
          <w:sz w:val="24"/>
          <w:szCs w:val="24"/>
        </w:rPr>
      </w:pPr>
      <w:r>
        <w:rPr>
          <w:rFonts w:ascii="Times New Roman" w:hAnsi="Times New Roman" w:cs="Times New Roman"/>
          <w:bCs/>
          <w:sz w:val="24"/>
          <w:szCs w:val="24"/>
        </w:rPr>
        <w:t>Over the past five years the performance</w:t>
      </w:r>
      <w:r w:rsidR="00D46FE9" w:rsidRPr="00D46FE9">
        <w:rPr>
          <w:rFonts w:ascii="Times New Roman" w:hAnsi="Times New Roman" w:cs="Times New Roman"/>
          <w:bCs/>
          <w:sz w:val="24"/>
          <w:szCs w:val="24"/>
        </w:rPr>
        <w:t xml:space="preserve"> fund has returned</w:t>
      </w:r>
      <w:r>
        <w:rPr>
          <w:rFonts w:ascii="Times New Roman" w:hAnsi="Times New Roman" w:cs="Times New Roman"/>
          <w:bCs/>
          <w:sz w:val="24"/>
          <w:szCs w:val="24"/>
        </w:rPr>
        <w:t xml:space="preserve"> as follows</w:t>
      </w:r>
      <w:r w:rsidR="00D46FE9" w:rsidRPr="00D46FE9">
        <w:rPr>
          <w:rFonts w:ascii="Times New Roman" w:hAnsi="Times New Roman" w:cs="Times New Roman"/>
          <w:bCs/>
          <w:sz w:val="24"/>
          <w:szCs w:val="24"/>
        </w:rPr>
        <w:t xml:space="preserve"> -5.25</w:t>
      </w:r>
      <w:r>
        <w:rPr>
          <w:rFonts w:ascii="Times New Roman" w:hAnsi="Times New Roman" w:cs="Times New Roman"/>
          <w:bCs/>
          <w:sz w:val="24"/>
          <w:szCs w:val="24"/>
        </w:rPr>
        <w:t>%</w:t>
      </w:r>
      <w:r w:rsidR="00D46FE9" w:rsidRPr="00D46FE9">
        <w:rPr>
          <w:rFonts w:ascii="Times New Roman" w:hAnsi="Times New Roman" w:cs="Times New Roman"/>
          <w:bCs/>
          <w:sz w:val="24"/>
          <w:szCs w:val="24"/>
        </w:rPr>
        <w:t xml:space="preserve"> </w:t>
      </w:r>
      <w:r>
        <w:rPr>
          <w:rFonts w:ascii="Times New Roman" w:hAnsi="Times New Roman" w:cs="Times New Roman"/>
          <w:bCs/>
          <w:sz w:val="24"/>
          <w:szCs w:val="24"/>
        </w:rPr>
        <w:t>for the past year, 7.99% for</w:t>
      </w:r>
      <w:r w:rsidR="00D46FE9" w:rsidRPr="00D46FE9">
        <w:rPr>
          <w:rFonts w:ascii="Times New Roman" w:hAnsi="Times New Roman" w:cs="Times New Roman"/>
          <w:bCs/>
          <w:sz w:val="24"/>
          <w:szCs w:val="24"/>
        </w:rPr>
        <w:t xml:space="preserve"> th</w:t>
      </w:r>
      <w:r>
        <w:rPr>
          <w:rFonts w:ascii="Times New Roman" w:hAnsi="Times New Roman" w:cs="Times New Roman"/>
          <w:bCs/>
          <w:sz w:val="24"/>
          <w:szCs w:val="24"/>
        </w:rPr>
        <w:t>e past three years, 2.70% for</w:t>
      </w:r>
      <w:r w:rsidR="00D46FE9" w:rsidRPr="00D46FE9">
        <w:rPr>
          <w:rFonts w:ascii="Times New Roman" w:hAnsi="Times New Roman" w:cs="Times New Roman"/>
          <w:bCs/>
          <w:sz w:val="24"/>
          <w:szCs w:val="24"/>
        </w:rPr>
        <w:t xml:space="preserve"> the </w:t>
      </w:r>
      <w:r>
        <w:rPr>
          <w:rFonts w:ascii="Times New Roman" w:hAnsi="Times New Roman" w:cs="Times New Roman"/>
          <w:bCs/>
          <w:sz w:val="24"/>
          <w:szCs w:val="24"/>
        </w:rPr>
        <w:t>past five years and</w:t>
      </w:r>
      <w:r>
        <w:rPr>
          <w:rFonts w:ascii="Times New Roman" w:hAnsi="Times New Roman" w:cs="Times New Roman"/>
          <w:bCs/>
          <w:sz w:val="24"/>
          <w:szCs w:val="24"/>
        </w:rPr>
        <w:t xml:space="preserve"> 8.85% for the past decade.</w:t>
      </w:r>
    </w:p>
    <w:p w:rsidR="00C762F2" w:rsidRPr="00C762F2" w:rsidRDefault="008432A1" w:rsidP="005A7DD9">
      <w:pPr>
        <w:spacing w:line="480" w:lineRule="auto"/>
        <w:rPr>
          <w:rFonts w:ascii="Times New Roman" w:hAnsi="Times New Roman" w:cs="Times New Roman"/>
          <w:bCs/>
          <w:iCs/>
          <w:sz w:val="24"/>
          <w:szCs w:val="24"/>
          <w:vertAlign w:val="superscript"/>
        </w:rPr>
      </w:pPr>
      <w:r w:rsidRPr="00C762F2">
        <w:rPr>
          <w:rFonts w:ascii="Times New Roman" w:hAnsi="Times New Roman" w:cs="Times New Roman"/>
          <w:bCs/>
          <w:iCs/>
          <w:sz w:val="24"/>
          <w:szCs w:val="24"/>
        </w:rPr>
        <w:lastRenderedPageBreak/>
        <w:t>Average Performance as of 03-31-2019 reported net of fees</w:t>
      </w:r>
      <w:r w:rsidRPr="00C762F2">
        <w:rPr>
          <w:rFonts w:ascii="Times New Roman" w:hAnsi="Times New Roman" w:cs="Times New Roman"/>
          <w:bCs/>
          <w:iCs/>
          <w:sz w:val="24"/>
          <w:szCs w:val="24"/>
          <w:vertAlign w:val="superscript"/>
        </w:rPr>
        <w:t>2.</w:t>
      </w:r>
    </w:p>
    <w:tbl>
      <w:tblPr>
        <w:tblW w:w="12330" w:type="dxa"/>
        <w:tblCellSpacing w:w="15" w:type="dxa"/>
        <w:tblCellMar>
          <w:top w:w="30" w:type="dxa"/>
          <w:left w:w="30" w:type="dxa"/>
          <w:bottom w:w="30" w:type="dxa"/>
          <w:right w:w="30" w:type="dxa"/>
        </w:tblCellMar>
        <w:tblLook w:val="04A0" w:firstRow="1" w:lastRow="0" w:firstColumn="1" w:lastColumn="0" w:noHBand="0" w:noVBand="1"/>
      </w:tblPr>
      <w:tblGrid>
        <w:gridCol w:w="3296"/>
        <w:gridCol w:w="707"/>
        <w:gridCol w:w="994"/>
        <w:gridCol w:w="1116"/>
        <w:gridCol w:w="1526"/>
        <w:gridCol w:w="707"/>
        <w:gridCol w:w="707"/>
        <w:gridCol w:w="715"/>
        <w:gridCol w:w="1282"/>
        <w:gridCol w:w="1280"/>
      </w:tblGrid>
      <w:tr w:rsidR="004C0917" w:rsidTr="005A7DD9">
        <w:trPr>
          <w:trHeight w:val="300"/>
          <w:tblHeader/>
          <w:tblCellSpacing w:w="15" w:type="dxa"/>
        </w:trPr>
        <w:tc>
          <w:tcPr>
            <w:tcW w:w="0" w:type="auto"/>
            <w:gridSpan w:val="10"/>
            <w:shd w:val="clear" w:color="auto" w:fill="267FB4"/>
            <w:tcMar>
              <w:top w:w="45" w:type="dxa"/>
              <w:left w:w="45" w:type="dxa"/>
              <w:bottom w:w="45" w:type="dxa"/>
              <w:right w:w="45" w:type="dxa"/>
            </w:tcMar>
            <w:hideMark/>
          </w:tcPr>
          <w:p w:rsidR="005A7DD9" w:rsidRPr="00C762F2" w:rsidRDefault="005A7DD9" w:rsidP="005A7DD9">
            <w:pPr>
              <w:spacing w:line="480" w:lineRule="auto"/>
              <w:rPr>
                <w:rFonts w:ascii="Times New Roman" w:hAnsi="Times New Roman" w:cs="Times New Roman"/>
                <w:bCs/>
                <w:color w:val="000000" w:themeColor="text1"/>
                <w:sz w:val="20"/>
                <w:szCs w:val="20"/>
              </w:rPr>
            </w:pPr>
          </w:p>
        </w:tc>
      </w:tr>
      <w:tr w:rsidR="004C0917" w:rsidTr="005A7DD9">
        <w:trPr>
          <w:trHeight w:val="300"/>
          <w:tblHeader/>
          <w:tblCellSpacing w:w="15" w:type="dxa"/>
        </w:trPr>
        <w:tc>
          <w:tcPr>
            <w:tcW w:w="0" w:type="auto"/>
            <w:shd w:val="clear" w:color="auto" w:fill="267FB4"/>
            <w:tcMar>
              <w:top w:w="45" w:type="dxa"/>
              <w:left w:w="45" w:type="dxa"/>
              <w:bottom w:w="45" w:type="dxa"/>
              <w:right w:w="45" w:type="dxa"/>
            </w:tcMar>
            <w:hideMark/>
          </w:tcPr>
          <w:p w:rsidR="005A7DD9" w:rsidRPr="005A7DD9" w:rsidRDefault="00FD78A4" w:rsidP="005A7DD9">
            <w:pPr>
              <w:spacing w:line="480" w:lineRule="auto"/>
              <w:rPr>
                <w:rFonts w:ascii="Times New Roman" w:hAnsi="Times New Roman" w:cs="Times New Roman"/>
                <w:b/>
                <w:bCs/>
                <w:sz w:val="20"/>
                <w:szCs w:val="20"/>
              </w:rPr>
            </w:pPr>
            <w:r>
              <w:rPr>
                <w:rFonts w:ascii="Times New Roman" w:hAnsi="Times New Roman" w:cs="Times New Roman"/>
                <w:b/>
                <w:bCs/>
                <w:sz w:val="20"/>
                <w:szCs w:val="20"/>
              </w:rPr>
              <w:t xml:space="preserve">Investment </w:t>
            </w:r>
          </w:p>
        </w:tc>
        <w:tc>
          <w:tcPr>
            <w:tcW w:w="0" w:type="auto"/>
            <w:shd w:val="clear" w:color="auto" w:fill="267FB4"/>
            <w:tcMar>
              <w:top w:w="45" w:type="dxa"/>
              <w:left w:w="45" w:type="dxa"/>
              <w:bottom w:w="45" w:type="dxa"/>
              <w:right w:w="45" w:type="dxa"/>
            </w:tcMar>
            <w:hideMark/>
          </w:tcPr>
          <w:p w:rsidR="005A7DD9" w:rsidRPr="005A7DD9" w:rsidRDefault="00FD78A4" w:rsidP="005A7DD9">
            <w:pPr>
              <w:spacing w:line="480" w:lineRule="auto"/>
              <w:rPr>
                <w:rFonts w:ascii="Times New Roman" w:hAnsi="Times New Roman" w:cs="Times New Roman"/>
                <w:b/>
                <w:bCs/>
                <w:sz w:val="20"/>
                <w:szCs w:val="20"/>
              </w:rPr>
            </w:pPr>
            <w:r>
              <w:rPr>
                <w:rFonts w:ascii="Times New Roman" w:hAnsi="Times New Roman" w:cs="Times New Roman"/>
                <w:b/>
                <w:bCs/>
                <w:sz w:val="20"/>
                <w:szCs w:val="20"/>
              </w:rPr>
              <w:t xml:space="preserve">Year </w:t>
            </w:r>
          </w:p>
        </w:tc>
        <w:tc>
          <w:tcPr>
            <w:tcW w:w="0" w:type="auto"/>
            <w:shd w:val="clear" w:color="auto" w:fill="267FB4"/>
            <w:tcMar>
              <w:top w:w="45" w:type="dxa"/>
              <w:left w:w="45" w:type="dxa"/>
              <w:bottom w:w="45" w:type="dxa"/>
              <w:right w:w="45" w:type="dxa"/>
            </w:tcMar>
            <w:hideMark/>
          </w:tcPr>
          <w:p w:rsidR="005A7DD9" w:rsidRPr="005A7DD9" w:rsidRDefault="008432A1" w:rsidP="005A7DD9">
            <w:pPr>
              <w:spacing w:line="480" w:lineRule="auto"/>
              <w:rPr>
                <w:rFonts w:ascii="Times New Roman" w:hAnsi="Times New Roman" w:cs="Times New Roman"/>
                <w:b/>
                <w:bCs/>
                <w:sz w:val="20"/>
                <w:szCs w:val="20"/>
              </w:rPr>
            </w:pPr>
            <w:r w:rsidRPr="005A7DD9">
              <w:rPr>
                <w:rFonts w:ascii="Times New Roman" w:hAnsi="Times New Roman" w:cs="Times New Roman"/>
                <w:b/>
                <w:bCs/>
                <w:sz w:val="20"/>
                <w:szCs w:val="20"/>
              </w:rPr>
              <w:t>Last Month</w:t>
            </w:r>
          </w:p>
        </w:tc>
        <w:tc>
          <w:tcPr>
            <w:tcW w:w="0" w:type="auto"/>
            <w:shd w:val="clear" w:color="auto" w:fill="267FB4"/>
            <w:tcMar>
              <w:top w:w="45" w:type="dxa"/>
              <w:left w:w="45" w:type="dxa"/>
              <w:bottom w:w="45" w:type="dxa"/>
              <w:right w:w="45" w:type="dxa"/>
            </w:tcMar>
            <w:hideMark/>
          </w:tcPr>
          <w:p w:rsidR="005A7DD9" w:rsidRPr="005A7DD9" w:rsidRDefault="008432A1" w:rsidP="005A7DD9">
            <w:pPr>
              <w:spacing w:line="480" w:lineRule="auto"/>
              <w:rPr>
                <w:rFonts w:ascii="Times New Roman" w:hAnsi="Times New Roman" w:cs="Times New Roman"/>
                <w:b/>
                <w:bCs/>
                <w:sz w:val="20"/>
                <w:szCs w:val="20"/>
              </w:rPr>
            </w:pPr>
            <w:r w:rsidRPr="005A7DD9">
              <w:rPr>
                <w:rFonts w:ascii="Times New Roman" w:hAnsi="Times New Roman" w:cs="Times New Roman"/>
                <w:b/>
                <w:bCs/>
                <w:sz w:val="20"/>
                <w:szCs w:val="20"/>
              </w:rPr>
              <w:t>Last Quarter</w:t>
            </w:r>
          </w:p>
        </w:tc>
        <w:tc>
          <w:tcPr>
            <w:tcW w:w="0" w:type="auto"/>
            <w:shd w:val="clear" w:color="auto" w:fill="267FB4"/>
            <w:tcMar>
              <w:top w:w="45" w:type="dxa"/>
              <w:left w:w="45" w:type="dxa"/>
              <w:bottom w:w="45" w:type="dxa"/>
              <w:right w:w="45" w:type="dxa"/>
            </w:tcMar>
            <w:hideMark/>
          </w:tcPr>
          <w:p w:rsidR="005A7DD9" w:rsidRPr="005A7DD9" w:rsidRDefault="008432A1" w:rsidP="005A7DD9">
            <w:pPr>
              <w:spacing w:line="480" w:lineRule="auto"/>
              <w:rPr>
                <w:rFonts w:ascii="Times New Roman" w:hAnsi="Times New Roman" w:cs="Times New Roman"/>
                <w:b/>
                <w:bCs/>
                <w:sz w:val="20"/>
                <w:szCs w:val="20"/>
              </w:rPr>
            </w:pPr>
            <w:r w:rsidRPr="005A7DD9">
              <w:rPr>
                <w:rFonts w:ascii="Times New Roman" w:hAnsi="Times New Roman" w:cs="Times New Roman"/>
                <w:b/>
                <w:bCs/>
                <w:sz w:val="20"/>
                <w:szCs w:val="20"/>
              </w:rPr>
              <w:t>Previous 12 Months</w:t>
            </w:r>
          </w:p>
        </w:tc>
        <w:tc>
          <w:tcPr>
            <w:tcW w:w="0" w:type="auto"/>
            <w:shd w:val="clear" w:color="auto" w:fill="267FB4"/>
            <w:tcMar>
              <w:top w:w="45" w:type="dxa"/>
              <w:left w:w="45" w:type="dxa"/>
              <w:bottom w:w="45" w:type="dxa"/>
              <w:right w:w="45" w:type="dxa"/>
            </w:tcMar>
            <w:hideMark/>
          </w:tcPr>
          <w:p w:rsidR="005A7DD9" w:rsidRPr="005A7DD9" w:rsidRDefault="008432A1" w:rsidP="005A7DD9">
            <w:pPr>
              <w:spacing w:line="480" w:lineRule="auto"/>
              <w:rPr>
                <w:rFonts w:ascii="Times New Roman" w:hAnsi="Times New Roman" w:cs="Times New Roman"/>
                <w:b/>
                <w:bCs/>
                <w:sz w:val="20"/>
                <w:szCs w:val="20"/>
              </w:rPr>
            </w:pPr>
            <w:r w:rsidRPr="005A7DD9">
              <w:rPr>
                <w:rFonts w:ascii="Times New Roman" w:hAnsi="Times New Roman" w:cs="Times New Roman"/>
                <w:b/>
                <w:bCs/>
                <w:sz w:val="20"/>
                <w:szCs w:val="20"/>
              </w:rPr>
              <w:t>3 Year</w:t>
            </w:r>
          </w:p>
        </w:tc>
        <w:tc>
          <w:tcPr>
            <w:tcW w:w="0" w:type="auto"/>
            <w:shd w:val="clear" w:color="auto" w:fill="267FB4"/>
            <w:tcMar>
              <w:top w:w="45" w:type="dxa"/>
              <w:left w:w="45" w:type="dxa"/>
              <w:bottom w:w="45" w:type="dxa"/>
              <w:right w:w="45" w:type="dxa"/>
            </w:tcMar>
            <w:hideMark/>
          </w:tcPr>
          <w:p w:rsidR="005A7DD9" w:rsidRPr="005A7DD9" w:rsidRDefault="008432A1" w:rsidP="005A7DD9">
            <w:pPr>
              <w:spacing w:line="480" w:lineRule="auto"/>
              <w:rPr>
                <w:rFonts w:ascii="Times New Roman" w:hAnsi="Times New Roman" w:cs="Times New Roman"/>
                <w:b/>
                <w:bCs/>
                <w:sz w:val="20"/>
                <w:szCs w:val="20"/>
              </w:rPr>
            </w:pPr>
            <w:r w:rsidRPr="005A7DD9">
              <w:rPr>
                <w:rFonts w:ascii="Times New Roman" w:hAnsi="Times New Roman" w:cs="Times New Roman"/>
                <w:b/>
                <w:bCs/>
                <w:sz w:val="20"/>
                <w:szCs w:val="20"/>
              </w:rPr>
              <w:t>5 Year</w:t>
            </w:r>
          </w:p>
        </w:tc>
        <w:tc>
          <w:tcPr>
            <w:tcW w:w="0" w:type="auto"/>
            <w:shd w:val="clear" w:color="auto" w:fill="267FB4"/>
            <w:tcMar>
              <w:top w:w="45" w:type="dxa"/>
              <w:left w:w="45" w:type="dxa"/>
              <w:bottom w:w="45" w:type="dxa"/>
              <w:right w:w="45" w:type="dxa"/>
            </w:tcMar>
            <w:hideMark/>
          </w:tcPr>
          <w:p w:rsidR="005A7DD9" w:rsidRPr="005A7DD9" w:rsidRDefault="008432A1" w:rsidP="005A7DD9">
            <w:pPr>
              <w:spacing w:line="480" w:lineRule="auto"/>
              <w:rPr>
                <w:rFonts w:ascii="Times New Roman" w:hAnsi="Times New Roman" w:cs="Times New Roman"/>
                <w:b/>
                <w:bCs/>
                <w:sz w:val="20"/>
                <w:szCs w:val="20"/>
              </w:rPr>
            </w:pPr>
            <w:r w:rsidRPr="005A7DD9">
              <w:rPr>
                <w:rFonts w:ascii="Times New Roman" w:hAnsi="Times New Roman" w:cs="Times New Roman"/>
                <w:b/>
                <w:bCs/>
                <w:sz w:val="20"/>
                <w:szCs w:val="20"/>
              </w:rPr>
              <w:t>10 Year</w:t>
            </w:r>
          </w:p>
        </w:tc>
        <w:tc>
          <w:tcPr>
            <w:tcW w:w="0" w:type="auto"/>
            <w:shd w:val="clear" w:color="auto" w:fill="267FB4"/>
            <w:tcMar>
              <w:top w:w="45" w:type="dxa"/>
              <w:left w:w="45" w:type="dxa"/>
              <w:bottom w:w="45" w:type="dxa"/>
              <w:right w:w="45" w:type="dxa"/>
            </w:tcMar>
            <w:hideMark/>
          </w:tcPr>
          <w:p w:rsidR="005A7DD9" w:rsidRPr="005A7DD9" w:rsidRDefault="008432A1" w:rsidP="005A7DD9">
            <w:pPr>
              <w:spacing w:line="480" w:lineRule="auto"/>
              <w:rPr>
                <w:rFonts w:ascii="Times New Roman" w:hAnsi="Times New Roman" w:cs="Times New Roman"/>
                <w:b/>
                <w:bCs/>
                <w:sz w:val="20"/>
                <w:szCs w:val="20"/>
              </w:rPr>
            </w:pPr>
            <w:r w:rsidRPr="005A7DD9">
              <w:rPr>
                <w:rFonts w:ascii="Times New Roman" w:hAnsi="Times New Roman" w:cs="Times New Roman"/>
                <w:b/>
                <w:bCs/>
                <w:sz w:val="20"/>
                <w:szCs w:val="20"/>
              </w:rPr>
              <w:t>Since Inception</w:t>
            </w:r>
          </w:p>
        </w:tc>
        <w:tc>
          <w:tcPr>
            <w:tcW w:w="0" w:type="auto"/>
            <w:shd w:val="clear" w:color="auto" w:fill="267FB4"/>
            <w:tcMar>
              <w:top w:w="45" w:type="dxa"/>
              <w:left w:w="45" w:type="dxa"/>
              <w:bottom w:w="45" w:type="dxa"/>
              <w:right w:w="45" w:type="dxa"/>
            </w:tcMar>
            <w:hideMark/>
          </w:tcPr>
          <w:p w:rsidR="005A7DD9" w:rsidRPr="005A7DD9" w:rsidRDefault="008432A1" w:rsidP="005A7DD9">
            <w:pPr>
              <w:spacing w:line="480" w:lineRule="auto"/>
              <w:rPr>
                <w:rFonts w:ascii="Times New Roman" w:hAnsi="Times New Roman" w:cs="Times New Roman"/>
                <w:b/>
                <w:bCs/>
                <w:sz w:val="20"/>
                <w:szCs w:val="20"/>
              </w:rPr>
            </w:pPr>
            <w:r w:rsidRPr="005A7DD9">
              <w:rPr>
                <w:rFonts w:ascii="Times New Roman" w:hAnsi="Times New Roman" w:cs="Times New Roman"/>
                <w:b/>
                <w:bCs/>
                <w:sz w:val="20"/>
                <w:szCs w:val="20"/>
              </w:rPr>
              <w:t>Inception Date</w:t>
            </w:r>
          </w:p>
        </w:tc>
      </w:tr>
      <w:tr w:rsidR="004C0917" w:rsidTr="005A7DD9">
        <w:trPr>
          <w:tblCellSpacing w:w="15" w:type="dxa"/>
        </w:trPr>
        <w:tc>
          <w:tcPr>
            <w:tcW w:w="0" w:type="auto"/>
            <w:shd w:val="clear" w:color="auto" w:fill="EFF7FF"/>
            <w:hideMark/>
          </w:tcPr>
          <w:p w:rsidR="005A7DD9" w:rsidRPr="005A7DD9" w:rsidRDefault="008432A1" w:rsidP="005A7DD9">
            <w:pPr>
              <w:spacing w:line="480" w:lineRule="auto"/>
              <w:rPr>
                <w:rFonts w:ascii="Times New Roman" w:hAnsi="Times New Roman" w:cs="Times New Roman"/>
                <w:bCs/>
                <w:sz w:val="20"/>
                <w:szCs w:val="20"/>
              </w:rPr>
            </w:pPr>
            <w:hyperlink r:id="rId7" w:history="1">
              <w:r w:rsidRPr="005A7DD9">
                <w:rPr>
                  <w:rStyle w:val="Hyperlink"/>
                  <w:rFonts w:ascii="Times New Roman" w:hAnsi="Times New Roman" w:cs="Times New Roman"/>
                  <w:bCs/>
                  <w:color w:val="000000" w:themeColor="text1"/>
                  <w:sz w:val="20"/>
                  <w:szCs w:val="20"/>
                  <w:u w:val="none"/>
                </w:rPr>
                <w:t>Vanguard Aggressive Growth Portfolio</w:t>
              </w:r>
            </w:hyperlink>
          </w:p>
        </w:tc>
        <w:tc>
          <w:tcPr>
            <w:tcW w:w="0" w:type="auto"/>
            <w:shd w:val="clear" w:color="auto" w:fill="EFF7FF"/>
            <w:hideMark/>
          </w:tcPr>
          <w:p w:rsidR="005A7DD9" w:rsidRPr="005A7DD9" w:rsidRDefault="008432A1" w:rsidP="005A7DD9">
            <w:pPr>
              <w:spacing w:line="480" w:lineRule="auto"/>
              <w:rPr>
                <w:rFonts w:ascii="Times New Roman" w:hAnsi="Times New Roman" w:cs="Times New Roman"/>
                <w:bCs/>
                <w:sz w:val="20"/>
                <w:szCs w:val="20"/>
              </w:rPr>
            </w:pPr>
            <w:r w:rsidRPr="005A7DD9">
              <w:rPr>
                <w:rFonts w:ascii="Times New Roman" w:hAnsi="Times New Roman" w:cs="Times New Roman"/>
                <w:bCs/>
                <w:sz w:val="20"/>
                <w:szCs w:val="20"/>
              </w:rPr>
              <w:t>12.45%</w:t>
            </w:r>
          </w:p>
        </w:tc>
        <w:tc>
          <w:tcPr>
            <w:tcW w:w="0" w:type="auto"/>
            <w:shd w:val="clear" w:color="auto" w:fill="EFF7FF"/>
            <w:hideMark/>
          </w:tcPr>
          <w:p w:rsidR="005A7DD9" w:rsidRPr="005A7DD9" w:rsidRDefault="008432A1" w:rsidP="005A7DD9">
            <w:pPr>
              <w:spacing w:line="480" w:lineRule="auto"/>
              <w:rPr>
                <w:rFonts w:ascii="Times New Roman" w:hAnsi="Times New Roman" w:cs="Times New Roman"/>
                <w:bCs/>
                <w:sz w:val="20"/>
                <w:szCs w:val="20"/>
              </w:rPr>
            </w:pPr>
            <w:r w:rsidRPr="005A7DD9">
              <w:rPr>
                <w:rFonts w:ascii="Times New Roman" w:hAnsi="Times New Roman" w:cs="Times New Roman"/>
                <w:bCs/>
                <w:sz w:val="20"/>
                <w:szCs w:val="20"/>
              </w:rPr>
              <w:t>1.12%</w:t>
            </w:r>
          </w:p>
        </w:tc>
        <w:tc>
          <w:tcPr>
            <w:tcW w:w="0" w:type="auto"/>
            <w:shd w:val="clear" w:color="auto" w:fill="EFF7FF"/>
            <w:hideMark/>
          </w:tcPr>
          <w:p w:rsidR="005A7DD9" w:rsidRPr="005A7DD9" w:rsidRDefault="008432A1" w:rsidP="005A7DD9">
            <w:pPr>
              <w:spacing w:line="480" w:lineRule="auto"/>
              <w:rPr>
                <w:rFonts w:ascii="Times New Roman" w:hAnsi="Times New Roman" w:cs="Times New Roman"/>
                <w:bCs/>
                <w:sz w:val="20"/>
                <w:szCs w:val="20"/>
              </w:rPr>
            </w:pPr>
            <w:r w:rsidRPr="005A7DD9">
              <w:rPr>
                <w:rFonts w:ascii="Times New Roman" w:hAnsi="Times New Roman" w:cs="Times New Roman"/>
                <w:bCs/>
                <w:sz w:val="20"/>
                <w:szCs w:val="20"/>
              </w:rPr>
              <w:t>12.45%</w:t>
            </w:r>
          </w:p>
        </w:tc>
        <w:tc>
          <w:tcPr>
            <w:tcW w:w="0" w:type="auto"/>
            <w:shd w:val="clear" w:color="auto" w:fill="EFF7FF"/>
            <w:hideMark/>
          </w:tcPr>
          <w:p w:rsidR="005A7DD9" w:rsidRPr="005A7DD9" w:rsidRDefault="008432A1" w:rsidP="005A7DD9">
            <w:pPr>
              <w:spacing w:line="480" w:lineRule="auto"/>
              <w:rPr>
                <w:rFonts w:ascii="Times New Roman" w:hAnsi="Times New Roman" w:cs="Times New Roman"/>
                <w:bCs/>
                <w:sz w:val="20"/>
                <w:szCs w:val="20"/>
              </w:rPr>
            </w:pPr>
            <w:r w:rsidRPr="005A7DD9">
              <w:rPr>
                <w:rFonts w:ascii="Times New Roman" w:hAnsi="Times New Roman" w:cs="Times New Roman"/>
                <w:bCs/>
                <w:sz w:val="20"/>
                <w:szCs w:val="20"/>
              </w:rPr>
              <w:t>2.87%</w:t>
            </w:r>
          </w:p>
        </w:tc>
        <w:tc>
          <w:tcPr>
            <w:tcW w:w="0" w:type="auto"/>
            <w:shd w:val="clear" w:color="auto" w:fill="EFF7FF"/>
            <w:hideMark/>
          </w:tcPr>
          <w:p w:rsidR="005A7DD9" w:rsidRPr="005A7DD9" w:rsidRDefault="008432A1" w:rsidP="005A7DD9">
            <w:pPr>
              <w:spacing w:line="480" w:lineRule="auto"/>
              <w:rPr>
                <w:rFonts w:ascii="Times New Roman" w:hAnsi="Times New Roman" w:cs="Times New Roman"/>
                <w:bCs/>
                <w:sz w:val="20"/>
                <w:szCs w:val="20"/>
              </w:rPr>
            </w:pPr>
            <w:r w:rsidRPr="005A7DD9">
              <w:rPr>
                <w:rFonts w:ascii="Times New Roman" w:hAnsi="Times New Roman" w:cs="Times New Roman"/>
                <w:bCs/>
                <w:sz w:val="20"/>
                <w:szCs w:val="20"/>
              </w:rPr>
              <w:t>11.09%</w:t>
            </w:r>
          </w:p>
        </w:tc>
        <w:tc>
          <w:tcPr>
            <w:tcW w:w="0" w:type="auto"/>
            <w:shd w:val="clear" w:color="auto" w:fill="EFF7FF"/>
            <w:hideMark/>
          </w:tcPr>
          <w:p w:rsidR="005A7DD9" w:rsidRPr="005A7DD9" w:rsidRDefault="008432A1" w:rsidP="005A7DD9">
            <w:pPr>
              <w:spacing w:line="480" w:lineRule="auto"/>
              <w:rPr>
                <w:rFonts w:ascii="Times New Roman" w:hAnsi="Times New Roman" w:cs="Times New Roman"/>
                <w:bCs/>
                <w:sz w:val="20"/>
                <w:szCs w:val="20"/>
              </w:rPr>
            </w:pPr>
            <w:r w:rsidRPr="005A7DD9">
              <w:rPr>
                <w:rFonts w:ascii="Times New Roman" w:hAnsi="Times New Roman" w:cs="Times New Roman"/>
                <w:bCs/>
                <w:sz w:val="20"/>
                <w:szCs w:val="20"/>
              </w:rPr>
              <w:t>7.5%</w:t>
            </w:r>
          </w:p>
        </w:tc>
        <w:tc>
          <w:tcPr>
            <w:tcW w:w="0" w:type="auto"/>
            <w:shd w:val="clear" w:color="auto" w:fill="EFF7FF"/>
            <w:hideMark/>
          </w:tcPr>
          <w:p w:rsidR="005A7DD9" w:rsidRPr="005A7DD9" w:rsidRDefault="008432A1" w:rsidP="005A7DD9">
            <w:pPr>
              <w:spacing w:line="480" w:lineRule="auto"/>
              <w:rPr>
                <w:rFonts w:ascii="Times New Roman" w:hAnsi="Times New Roman" w:cs="Times New Roman"/>
                <w:bCs/>
                <w:sz w:val="20"/>
                <w:szCs w:val="20"/>
              </w:rPr>
            </w:pPr>
            <w:r w:rsidRPr="005A7DD9">
              <w:rPr>
                <w:rFonts w:ascii="Times New Roman" w:hAnsi="Times New Roman" w:cs="Times New Roman"/>
                <w:bCs/>
                <w:sz w:val="20"/>
                <w:szCs w:val="20"/>
              </w:rPr>
              <w:t>0.0%</w:t>
            </w:r>
          </w:p>
        </w:tc>
        <w:tc>
          <w:tcPr>
            <w:tcW w:w="0" w:type="auto"/>
            <w:shd w:val="clear" w:color="auto" w:fill="EFF7FF"/>
            <w:hideMark/>
          </w:tcPr>
          <w:p w:rsidR="005A7DD9" w:rsidRPr="005A7DD9" w:rsidRDefault="008432A1" w:rsidP="005A7DD9">
            <w:pPr>
              <w:spacing w:line="480" w:lineRule="auto"/>
              <w:rPr>
                <w:rFonts w:ascii="Times New Roman" w:hAnsi="Times New Roman" w:cs="Times New Roman"/>
                <w:bCs/>
                <w:sz w:val="20"/>
                <w:szCs w:val="20"/>
              </w:rPr>
            </w:pPr>
            <w:r w:rsidRPr="005A7DD9">
              <w:rPr>
                <w:rFonts w:ascii="Times New Roman" w:hAnsi="Times New Roman" w:cs="Times New Roman"/>
                <w:bCs/>
                <w:sz w:val="20"/>
                <w:szCs w:val="20"/>
              </w:rPr>
              <w:t>107.7%</w:t>
            </w:r>
          </w:p>
        </w:tc>
        <w:tc>
          <w:tcPr>
            <w:tcW w:w="0" w:type="auto"/>
            <w:shd w:val="clear" w:color="auto" w:fill="EFF7FF"/>
            <w:hideMark/>
          </w:tcPr>
          <w:p w:rsidR="005A7DD9" w:rsidRPr="005A7DD9" w:rsidRDefault="008432A1" w:rsidP="005A7DD9">
            <w:pPr>
              <w:spacing w:line="480" w:lineRule="auto"/>
              <w:rPr>
                <w:rFonts w:ascii="Times New Roman" w:hAnsi="Times New Roman" w:cs="Times New Roman"/>
                <w:bCs/>
                <w:sz w:val="20"/>
                <w:szCs w:val="20"/>
              </w:rPr>
            </w:pPr>
            <w:r w:rsidRPr="005A7DD9">
              <w:rPr>
                <w:rFonts w:ascii="Times New Roman" w:hAnsi="Times New Roman" w:cs="Times New Roman"/>
                <w:bCs/>
                <w:sz w:val="20"/>
                <w:szCs w:val="20"/>
              </w:rPr>
              <w:t>10/28/2011</w:t>
            </w:r>
          </w:p>
        </w:tc>
      </w:tr>
      <w:tr w:rsidR="004C0917" w:rsidTr="005A7DD9">
        <w:trPr>
          <w:tblCellSpacing w:w="15" w:type="dxa"/>
        </w:trPr>
        <w:tc>
          <w:tcPr>
            <w:tcW w:w="0" w:type="auto"/>
            <w:shd w:val="clear" w:color="auto" w:fill="EFF7FF"/>
            <w:hideMark/>
          </w:tcPr>
          <w:p w:rsidR="005A7DD9" w:rsidRPr="005A7DD9" w:rsidRDefault="008432A1" w:rsidP="005A7DD9">
            <w:pPr>
              <w:spacing w:line="480" w:lineRule="auto"/>
              <w:rPr>
                <w:rFonts w:ascii="Times New Roman" w:hAnsi="Times New Roman" w:cs="Times New Roman"/>
                <w:bCs/>
                <w:sz w:val="20"/>
                <w:szCs w:val="20"/>
              </w:rPr>
            </w:pPr>
            <w:hyperlink r:id="rId8" w:history="1">
              <w:r w:rsidRPr="005A7DD9">
                <w:rPr>
                  <w:rStyle w:val="Hyperlink"/>
                  <w:rFonts w:ascii="Times New Roman" w:hAnsi="Times New Roman" w:cs="Times New Roman"/>
                  <w:bCs/>
                  <w:color w:val="000000" w:themeColor="text1"/>
                  <w:sz w:val="20"/>
                  <w:szCs w:val="20"/>
                  <w:u w:val="none"/>
                </w:rPr>
                <w:t>Vanguard Growth Portfolio</w:t>
              </w:r>
            </w:hyperlink>
          </w:p>
        </w:tc>
        <w:tc>
          <w:tcPr>
            <w:tcW w:w="0" w:type="auto"/>
            <w:shd w:val="clear" w:color="auto" w:fill="EFF7FF"/>
            <w:hideMark/>
          </w:tcPr>
          <w:p w:rsidR="005A7DD9" w:rsidRPr="005A7DD9" w:rsidRDefault="008432A1" w:rsidP="005A7DD9">
            <w:pPr>
              <w:spacing w:line="480" w:lineRule="auto"/>
              <w:rPr>
                <w:rFonts w:ascii="Times New Roman" w:hAnsi="Times New Roman" w:cs="Times New Roman"/>
                <w:bCs/>
                <w:sz w:val="20"/>
                <w:szCs w:val="20"/>
              </w:rPr>
            </w:pPr>
            <w:r w:rsidRPr="005A7DD9">
              <w:rPr>
                <w:rFonts w:ascii="Times New Roman" w:hAnsi="Times New Roman" w:cs="Times New Roman"/>
                <w:bCs/>
                <w:sz w:val="20"/>
                <w:szCs w:val="20"/>
              </w:rPr>
              <w:t>10.02%</w:t>
            </w:r>
          </w:p>
        </w:tc>
        <w:tc>
          <w:tcPr>
            <w:tcW w:w="0" w:type="auto"/>
            <w:shd w:val="clear" w:color="auto" w:fill="EFF7FF"/>
            <w:hideMark/>
          </w:tcPr>
          <w:p w:rsidR="005A7DD9" w:rsidRPr="005A7DD9" w:rsidRDefault="008432A1" w:rsidP="005A7DD9">
            <w:pPr>
              <w:spacing w:line="480" w:lineRule="auto"/>
              <w:rPr>
                <w:rFonts w:ascii="Times New Roman" w:hAnsi="Times New Roman" w:cs="Times New Roman"/>
                <w:bCs/>
                <w:sz w:val="20"/>
                <w:szCs w:val="20"/>
              </w:rPr>
            </w:pPr>
            <w:r w:rsidRPr="005A7DD9">
              <w:rPr>
                <w:rFonts w:ascii="Times New Roman" w:hAnsi="Times New Roman" w:cs="Times New Roman"/>
                <w:bCs/>
                <w:sz w:val="20"/>
                <w:szCs w:val="20"/>
              </w:rPr>
              <w:t>1.33%</w:t>
            </w:r>
          </w:p>
        </w:tc>
        <w:tc>
          <w:tcPr>
            <w:tcW w:w="0" w:type="auto"/>
            <w:shd w:val="clear" w:color="auto" w:fill="EFF7FF"/>
            <w:hideMark/>
          </w:tcPr>
          <w:p w:rsidR="005A7DD9" w:rsidRPr="005A7DD9" w:rsidRDefault="008432A1" w:rsidP="005A7DD9">
            <w:pPr>
              <w:spacing w:line="480" w:lineRule="auto"/>
              <w:rPr>
                <w:rFonts w:ascii="Times New Roman" w:hAnsi="Times New Roman" w:cs="Times New Roman"/>
                <w:bCs/>
                <w:sz w:val="20"/>
                <w:szCs w:val="20"/>
              </w:rPr>
            </w:pPr>
            <w:r w:rsidRPr="005A7DD9">
              <w:rPr>
                <w:rFonts w:ascii="Times New Roman" w:hAnsi="Times New Roman" w:cs="Times New Roman"/>
                <w:bCs/>
                <w:sz w:val="20"/>
                <w:szCs w:val="20"/>
              </w:rPr>
              <w:t>10.02%</w:t>
            </w:r>
          </w:p>
        </w:tc>
        <w:tc>
          <w:tcPr>
            <w:tcW w:w="0" w:type="auto"/>
            <w:shd w:val="clear" w:color="auto" w:fill="EFF7FF"/>
            <w:hideMark/>
          </w:tcPr>
          <w:p w:rsidR="005A7DD9" w:rsidRPr="005A7DD9" w:rsidRDefault="008432A1" w:rsidP="005A7DD9">
            <w:pPr>
              <w:spacing w:line="480" w:lineRule="auto"/>
              <w:rPr>
                <w:rFonts w:ascii="Times New Roman" w:hAnsi="Times New Roman" w:cs="Times New Roman"/>
                <w:bCs/>
                <w:sz w:val="20"/>
                <w:szCs w:val="20"/>
              </w:rPr>
            </w:pPr>
            <w:r w:rsidRPr="005A7DD9">
              <w:rPr>
                <w:rFonts w:ascii="Times New Roman" w:hAnsi="Times New Roman" w:cs="Times New Roman"/>
                <w:bCs/>
                <w:sz w:val="20"/>
                <w:szCs w:val="20"/>
              </w:rPr>
              <w:t>3.38%</w:t>
            </w:r>
          </w:p>
        </w:tc>
        <w:tc>
          <w:tcPr>
            <w:tcW w:w="0" w:type="auto"/>
            <w:shd w:val="clear" w:color="auto" w:fill="EFF7FF"/>
            <w:hideMark/>
          </w:tcPr>
          <w:p w:rsidR="005A7DD9" w:rsidRPr="005A7DD9" w:rsidRDefault="008432A1" w:rsidP="005A7DD9">
            <w:pPr>
              <w:spacing w:line="480" w:lineRule="auto"/>
              <w:rPr>
                <w:rFonts w:ascii="Times New Roman" w:hAnsi="Times New Roman" w:cs="Times New Roman"/>
                <w:bCs/>
                <w:sz w:val="20"/>
                <w:szCs w:val="20"/>
              </w:rPr>
            </w:pPr>
            <w:r w:rsidRPr="005A7DD9">
              <w:rPr>
                <w:rFonts w:ascii="Times New Roman" w:hAnsi="Times New Roman" w:cs="Times New Roman"/>
                <w:bCs/>
                <w:sz w:val="20"/>
                <w:szCs w:val="20"/>
              </w:rPr>
              <w:t>8.88%</w:t>
            </w:r>
          </w:p>
        </w:tc>
        <w:tc>
          <w:tcPr>
            <w:tcW w:w="0" w:type="auto"/>
            <w:shd w:val="clear" w:color="auto" w:fill="EFF7FF"/>
            <w:hideMark/>
          </w:tcPr>
          <w:p w:rsidR="005A7DD9" w:rsidRPr="005A7DD9" w:rsidRDefault="008432A1" w:rsidP="005A7DD9">
            <w:pPr>
              <w:spacing w:line="480" w:lineRule="auto"/>
              <w:rPr>
                <w:rFonts w:ascii="Times New Roman" w:hAnsi="Times New Roman" w:cs="Times New Roman"/>
                <w:bCs/>
                <w:sz w:val="20"/>
                <w:szCs w:val="20"/>
              </w:rPr>
            </w:pPr>
            <w:r w:rsidRPr="005A7DD9">
              <w:rPr>
                <w:rFonts w:ascii="Times New Roman" w:hAnsi="Times New Roman" w:cs="Times New Roman"/>
                <w:bCs/>
                <w:sz w:val="20"/>
                <w:szCs w:val="20"/>
              </w:rPr>
              <w:t>6.45%</w:t>
            </w:r>
          </w:p>
        </w:tc>
        <w:tc>
          <w:tcPr>
            <w:tcW w:w="0" w:type="auto"/>
            <w:shd w:val="clear" w:color="auto" w:fill="EFF7FF"/>
            <w:hideMark/>
          </w:tcPr>
          <w:p w:rsidR="005A7DD9" w:rsidRPr="005A7DD9" w:rsidRDefault="008432A1" w:rsidP="005A7DD9">
            <w:pPr>
              <w:spacing w:line="480" w:lineRule="auto"/>
              <w:rPr>
                <w:rFonts w:ascii="Times New Roman" w:hAnsi="Times New Roman" w:cs="Times New Roman"/>
                <w:bCs/>
                <w:sz w:val="20"/>
                <w:szCs w:val="20"/>
              </w:rPr>
            </w:pPr>
            <w:r w:rsidRPr="005A7DD9">
              <w:rPr>
                <w:rFonts w:ascii="Times New Roman" w:hAnsi="Times New Roman" w:cs="Times New Roman"/>
                <w:bCs/>
                <w:sz w:val="20"/>
                <w:szCs w:val="20"/>
              </w:rPr>
              <w:t>0.0%</w:t>
            </w:r>
          </w:p>
        </w:tc>
        <w:tc>
          <w:tcPr>
            <w:tcW w:w="0" w:type="auto"/>
            <w:shd w:val="clear" w:color="auto" w:fill="EFF7FF"/>
            <w:hideMark/>
          </w:tcPr>
          <w:p w:rsidR="005A7DD9" w:rsidRPr="005A7DD9" w:rsidRDefault="008432A1" w:rsidP="005A7DD9">
            <w:pPr>
              <w:spacing w:line="480" w:lineRule="auto"/>
              <w:rPr>
                <w:rFonts w:ascii="Times New Roman" w:hAnsi="Times New Roman" w:cs="Times New Roman"/>
                <w:bCs/>
                <w:sz w:val="20"/>
                <w:szCs w:val="20"/>
              </w:rPr>
            </w:pPr>
            <w:r w:rsidRPr="005A7DD9">
              <w:rPr>
                <w:rFonts w:ascii="Times New Roman" w:hAnsi="Times New Roman" w:cs="Times New Roman"/>
                <w:bCs/>
                <w:sz w:val="20"/>
                <w:szCs w:val="20"/>
              </w:rPr>
              <w:t>83.4%</w:t>
            </w:r>
          </w:p>
        </w:tc>
        <w:tc>
          <w:tcPr>
            <w:tcW w:w="0" w:type="auto"/>
            <w:shd w:val="clear" w:color="auto" w:fill="EFF7FF"/>
            <w:hideMark/>
          </w:tcPr>
          <w:p w:rsidR="005A7DD9" w:rsidRPr="005A7DD9" w:rsidRDefault="008432A1" w:rsidP="005A7DD9">
            <w:pPr>
              <w:spacing w:line="480" w:lineRule="auto"/>
              <w:rPr>
                <w:rFonts w:ascii="Times New Roman" w:hAnsi="Times New Roman" w:cs="Times New Roman"/>
                <w:bCs/>
                <w:sz w:val="20"/>
                <w:szCs w:val="20"/>
              </w:rPr>
            </w:pPr>
            <w:r w:rsidRPr="005A7DD9">
              <w:rPr>
                <w:rFonts w:ascii="Times New Roman" w:hAnsi="Times New Roman" w:cs="Times New Roman"/>
                <w:bCs/>
                <w:sz w:val="20"/>
                <w:szCs w:val="20"/>
              </w:rPr>
              <w:t>10/28/2011</w:t>
            </w:r>
          </w:p>
        </w:tc>
      </w:tr>
      <w:tr w:rsidR="004C0917" w:rsidTr="005A7DD9">
        <w:trPr>
          <w:tblCellSpacing w:w="15" w:type="dxa"/>
        </w:trPr>
        <w:tc>
          <w:tcPr>
            <w:tcW w:w="0" w:type="auto"/>
            <w:shd w:val="clear" w:color="auto" w:fill="EFF7FF"/>
            <w:hideMark/>
          </w:tcPr>
          <w:p w:rsidR="005A7DD9" w:rsidRPr="009650BE" w:rsidRDefault="008432A1" w:rsidP="005A7DD9">
            <w:pPr>
              <w:spacing w:line="480" w:lineRule="auto"/>
              <w:rPr>
                <w:rFonts w:ascii="Times New Roman" w:hAnsi="Times New Roman" w:cs="Times New Roman"/>
                <w:bCs/>
                <w:sz w:val="20"/>
                <w:szCs w:val="20"/>
              </w:rPr>
            </w:pPr>
            <w:hyperlink r:id="rId9" w:history="1">
              <w:r w:rsidRPr="009650BE">
                <w:rPr>
                  <w:rStyle w:val="Hyperlink"/>
                  <w:rFonts w:ascii="Times New Roman" w:hAnsi="Times New Roman" w:cs="Times New Roman"/>
                  <w:bCs/>
                  <w:color w:val="000000" w:themeColor="text1"/>
                  <w:sz w:val="20"/>
                  <w:szCs w:val="20"/>
                  <w:u w:val="none"/>
                </w:rPr>
                <w:t xml:space="preserve">Vanguard </w:t>
              </w:r>
              <w:r w:rsidRPr="009650BE">
                <w:rPr>
                  <w:rStyle w:val="Hyperlink"/>
                  <w:rFonts w:ascii="Times New Roman" w:hAnsi="Times New Roman" w:cs="Times New Roman"/>
                  <w:bCs/>
                  <w:color w:val="000000" w:themeColor="text1"/>
                  <w:sz w:val="20"/>
                  <w:szCs w:val="20"/>
                  <w:u w:val="none"/>
                </w:rPr>
                <w:t>Moderate Growth Portfolio</w:t>
              </w:r>
            </w:hyperlink>
          </w:p>
        </w:tc>
        <w:tc>
          <w:tcPr>
            <w:tcW w:w="0" w:type="auto"/>
            <w:shd w:val="clear" w:color="auto" w:fill="EFF7FF"/>
            <w:hideMark/>
          </w:tcPr>
          <w:p w:rsidR="005A7DD9" w:rsidRPr="005A7DD9" w:rsidRDefault="008432A1" w:rsidP="005A7DD9">
            <w:pPr>
              <w:spacing w:line="480" w:lineRule="auto"/>
              <w:rPr>
                <w:rFonts w:ascii="Times New Roman" w:hAnsi="Times New Roman" w:cs="Times New Roman"/>
                <w:bCs/>
                <w:sz w:val="20"/>
                <w:szCs w:val="20"/>
              </w:rPr>
            </w:pPr>
            <w:r w:rsidRPr="005A7DD9">
              <w:rPr>
                <w:rFonts w:ascii="Times New Roman" w:hAnsi="Times New Roman" w:cs="Times New Roman"/>
                <w:bCs/>
                <w:sz w:val="20"/>
                <w:szCs w:val="20"/>
              </w:rPr>
              <w:t>7.65%</w:t>
            </w:r>
          </w:p>
        </w:tc>
        <w:tc>
          <w:tcPr>
            <w:tcW w:w="0" w:type="auto"/>
            <w:shd w:val="clear" w:color="auto" w:fill="EFF7FF"/>
            <w:hideMark/>
          </w:tcPr>
          <w:p w:rsidR="005A7DD9" w:rsidRPr="005A7DD9" w:rsidRDefault="008432A1" w:rsidP="005A7DD9">
            <w:pPr>
              <w:spacing w:line="480" w:lineRule="auto"/>
              <w:rPr>
                <w:rFonts w:ascii="Times New Roman" w:hAnsi="Times New Roman" w:cs="Times New Roman"/>
                <w:bCs/>
                <w:sz w:val="20"/>
                <w:szCs w:val="20"/>
              </w:rPr>
            </w:pPr>
            <w:r w:rsidRPr="005A7DD9">
              <w:rPr>
                <w:rFonts w:ascii="Times New Roman" w:hAnsi="Times New Roman" w:cs="Times New Roman"/>
                <w:bCs/>
                <w:sz w:val="20"/>
                <w:szCs w:val="20"/>
              </w:rPr>
              <w:t>1.52%</w:t>
            </w:r>
          </w:p>
        </w:tc>
        <w:tc>
          <w:tcPr>
            <w:tcW w:w="0" w:type="auto"/>
            <w:shd w:val="clear" w:color="auto" w:fill="EFF7FF"/>
            <w:hideMark/>
          </w:tcPr>
          <w:p w:rsidR="005A7DD9" w:rsidRPr="005A7DD9" w:rsidRDefault="008432A1" w:rsidP="005A7DD9">
            <w:pPr>
              <w:spacing w:line="480" w:lineRule="auto"/>
              <w:rPr>
                <w:rFonts w:ascii="Times New Roman" w:hAnsi="Times New Roman" w:cs="Times New Roman"/>
                <w:bCs/>
                <w:sz w:val="20"/>
                <w:szCs w:val="20"/>
              </w:rPr>
            </w:pPr>
            <w:r w:rsidRPr="005A7DD9">
              <w:rPr>
                <w:rFonts w:ascii="Times New Roman" w:hAnsi="Times New Roman" w:cs="Times New Roman"/>
                <w:bCs/>
                <w:sz w:val="20"/>
                <w:szCs w:val="20"/>
              </w:rPr>
              <w:t>7.65%</w:t>
            </w:r>
          </w:p>
        </w:tc>
        <w:tc>
          <w:tcPr>
            <w:tcW w:w="0" w:type="auto"/>
            <w:shd w:val="clear" w:color="auto" w:fill="EFF7FF"/>
            <w:hideMark/>
          </w:tcPr>
          <w:p w:rsidR="005A7DD9" w:rsidRPr="005A7DD9" w:rsidRDefault="008432A1" w:rsidP="005A7DD9">
            <w:pPr>
              <w:spacing w:line="480" w:lineRule="auto"/>
              <w:rPr>
                <w:rFonts w:ascii="Times New Roman" w:hAnsi="Times New Roman" w:cs="Times New Roman"/>
                <w:bCs/>
                <w:sz w:val="20"/>
                <w:szCs w:val="20"/>
              </w:rPr>
            </w:pPr>
            <w:r w:rsidRPr="005A7DD9">
              <w:rPr>
                <w:rFonts w:ascii="Times New Roman" w:hAnsi="Times New Roman" w:cs="Times New Roman"/>
                <w:bCs/>
                <w:sz w:val="20"/>
                <w:szCs w:val="20"/>
              </w:rPr>
              <w:t>3.88%</w:t>
            </w:r>
          </w:p>
        </w:tc>
        <w:tc>
          <w:tcPr>
            <w:tcW w:w="0" w:type="auto"/>
            <w:shd w:val="clear" w:color="auto" w:fill="EFF7FF"/>
            <w:hideMark/>
          </w:tcPr>
          <w:p w:rsidR="005A7DD9" w:rsidRPr="005A7DD9" w:rsidRDefault="008432A1" w:rsidP="005A7DD9">
            <w:pPr>
              <w:spacing w:line="480" w:lineRule="auto"/>
              <w:rPr>
                <w:rFonts w:ascii="Times New Roman" w:hAnsi="Times New Roman" w:cs="Times New Roman"/>
                <w:bCs/>
                <w:sz w:val="20"/>
                <w:szCs w:val="20"/>
              </w:rPr>
            </w:pPr>
            <w:r w:rsidRPr="005A7DD9">
              <w:rPr>
                <w:rFonts w:ascii="Times New Roman" w:hAnsi="Times New Roman" w:cs="Times New Roman"/>
                <w:bCs/>
                <w:sz w:val="20"/>
                <w:szCs w:val="20"/>
              </w:rPr>
              <w:t>6.65%</w:t>
            </w:r>
          </w:p>
        </w:tc>
        <w:tc>
          <w:tcPr>
            <w:tcW w:w="0" w:type="auto"/>
            <w:shd w:val="clear" w:color="auto" w:fill="EFF7FF"/>
            <w:hideMark/>
          </w:tcPr>
          <w:p w:rsidR="005A7DD9" w:rsidRPr="005A7DD9" w:rsidRDefault="008432A1" w:rsidP="005A7DD9">
            <w:pPr>
              <w:spacing w:line="480" w:lineRule="auto"/>
              <w:rPr>
                <w:rFonts w:ascii="Times New Roman" w:hAnsi="Times New Roman" w:cs="Times New Roman"/>
                <w:bCs/>
                <w:sz w:val="20"/>
                <w:szCs w:val="20"/>
              </w:rPr>
            </w:pPr>
            <w:r w:rsidRPr="005A7DD9">
              <w:rPr>
                <w:rFonts w:ascii="Times New Roman" w:hAnsi="Times New Roman" w:cs="Times New Roman"/>
                <w:bCs/>
                <w:sz w:val="20"/>
                <w:szCs w:val="20"/>
              </w:rPr>
              <w:t>5.31%</w:t>
            </w:r>
          </w:p>
        </w:tc>
        <w:tc>
          <w:tcPr>
            <w:tcW w:w="0" w:type="auto"/>
            <w:shd w:val="clear" w:color="auto" w:fill="EFF7FF"/>
            <w:hideMark/>
          </w:tcPr>
          <w:p w:rsidR="005A7DD9" w:rsidRPr="005A7DD9" w:rsidRDefault="008432A1" w:rsidP="005A7DD9">
            <w:pPr>
              <w:spacing w:line="480" w:lineRule="auto"/>
              <w:rPr>
                <w:rFonts w:ascii="Times New Roman" w:hAnsi="Times New Roman" w:cs="Times New Roman"/>
                <w:bCs/>
                <w:sz w:val="20"/>
                <w:szCs w:val="20"/>
              </w:rPr>
            </w:pPr>
            <w:r w:rsidRPr="005A7DD9">
              <w:rPr>
                <w:rFonts w:ascii="Times New Roman" w:hAnsi="Times New Roman" w:cs="Times New Roman"/>
                <w:bCs/>
                <w:sz w:val="20"/>
                <w:szCs w:val="20"/>
              </w:rPr>
              <w:t>0.0%</w:t>
            </w:r>
          </w:p>
        </w:tc>
        <w:tc>
          <w:tcPr>
            <w:tcW w:w="0" w:type="auto"/>
            <w:shd w:val="clear" w:color="auto" w:fill="EFF7FF"/>
            <w:hideMark/>
          </w:tcPr>
          <w:p w:rsidR="005A7DD9" w:rsidRPr="005A7DD9" w:rsidRDefault="008432A1" w:rsidP="005A7DD9">
            <w:pPr>
              <w:spacing w:line="480" w:lineRule="auto"/>
              <w:rPr>
                <w:rFonts w:ascii="Times New Roman" w:hAnsi="Times New Roman" w:cs="Times New Roman"/>
                <w:bCs/>
                <w:sz w:val="20"/>
                <w:szCs w:val="20"/>
              </w:rPr>
            </w:pPr>
            <w:r w:rsidRPr="005A7DD9">
              <w:rPr>
                <w:rFonts w:ascii="Times New Roman" w:hAnsi="Times New Roman" w:cs="Times New Roman"/>
                <w:bCs/>
                <w:sz w:val="20"/>
                <w:szCs w:val="20"/>
              </w:rPr>
              <w:t>60.5%</w:t>
            </w:r>
          </w:p>
        </w:tc>
        <w:tc>
          <w:tcPr>
            <w:tcW w:w="0" w:type="auto"/>
            <w:shd w:val="clear" w:color="auto" w:fill="EFF7FF"/>
            <w:hideMark/>
          </w:tcPr>
          <w:p w:rsidR="005A7DD9" w:rsidRPr="005A7DD9" w:rsidRDefault="008432A1" w:rsidP="005A7DD9">
            <w:pPr>
              <w:spacing w:line="480" w:lineRule="auto"/>
              <w:rPr>
                <w:rFonts w:ascii="Times New Roman" w:hAnsi="Times New Roman" w:cs="Times New Roman"/>
                <w:bCs/>
                <w:sz w:val="20"/>
                <w:szCs w:val="20"/>
              </w:rPr>
            </w:pPr>
            <w:r w:rsidRPr="005A7DD9">
              <w:rPr>
                <w:rFonts w:ascii="Times New Roman" w:hAnsi="Times New Roman" w:cs="Times New Roman"/>
                <w:bCs/>
                <w:sz w:val="20"/>
                <w:szCs w:val="20"/>
              </w:rPr>
              <w:t>10/28/2011</w:t>
            </w:r>
          </w:p>
        </w:tc>
      </w:tr>
      <w:tr w:rsidR="004C0917" w:rsidTr="005A7DD9">
        <w:trPr>
          <w:tblCellSpacing w:w="15" w:type="dxa"/>
        </w:trPr>
        <w:tc>
          <w:tcPr>
            <w:tcW w:w="0" w:type="auto"/>
            <w:shd w:val="clear" w:color="auto" w:fill="EFF7FF"/>
            <w:hideMark/>
          </w:tcPr>
          <w:p w:rsidR="005A7DD9" w:rsidRPr="009650BE" w:rsidRDefault="008432A1" w:rsidP="005A7DD9">
            <w:pPr>
              <w:spacing w:line="480" w:lineRule="auto"/>
              <w:rPr>
                <w:rFonts w:ascii="Times New Roman" w:hAnsi="Times New Roman" w:cs="Times New Roman"/>
                <w:bCs/>
                <w:sz w:val="20"/>
                <w:szCs w:val="20"/>
              </w:rPr>
            </w:pPr>
            <w:hyperlink r:id="rId10" w:history="1">
              <w:r w:rsidRPr="009650BE">
                <w:rPr>
                  <w:rStyle w:val="Hyperlink"/>
                  <w:rFonts w:ascii="Times New Roman" w:hAnsi="Times New Roman" w:cs="Times New Roman"/>
                  <w:bCs/>
                  <w:color w:val="000000" w:themeColor="text1"/>
                  <w:sz w:val="20"/>
                  <w:szCs w:val="20"/>
                  <w:u w:val="none"/>
                </w:rPr>
                <w:t>Vanguard Conservative Growth Portfolio</w:t>
              </w:r>
            </w:hyperlink>
          </w:p>
        </w:tc>
        <w:tc>
          <w:tcPr>
            <w:tcW w:w="0" w:type="auto"/>
            <w:shd w:val="clear" w:color="auto" w:fill="EFF7FF"/>
            <w:hideMark/>
          </w:tcPr>
          <w:p w:rsidR="005A7DD9" w:rsidRPr="005A7DD9" w:rsidRDefault="008432A1" w:rsidP="005A7DD9">
            <w:pPr>
              <w:spacing w:line="480" w:lineRule="auto"/>
              <w:rPr>
                <w:rFonts w:ascii="Times New Roman" w:hAnsi="Times New Roman" w:cs="Times New Roman"/>
                <w:bCs/>
                <w:sz w:val="20"/>
                <w:szCs w:val="20"/>
              </w:rPr>
            </w:pPr>
            <w:r w:rsidRPr="005A7DD9">
              <w:rPr>
                <w:rFonts w:ascii="Times New Roman" w:hAnsi="Times New Roman" w:cs="Times New Roman"/>
                <w:bCs/>
                <w:sz w:val="20"/>
                <w:szCs w:val="20"/>
              </w:rPr>
              <w:t>5.3%</w:t>
            </w:r>
          </w:p>
        </w:tc>
        <w:tc>
          <w:tcPr>
            <w:tcW w:w="0" w:type="auto"/>
            <w:shd w:val="clear" w:color="auto" w:fill="EFF7FF"/>
            <w:hideMark/>
          </w:tcPr>
          <w:p w:rsidR="005A7DD9" w:rsidRPr="005A7DD9" w:rsidRDefault="008432A1" w:rsidP="005A7DD9">
            <w:pPr>
              <w:spacing w:line="480" w:lineRule="auto"/>
              <w:rPr>
                <w:rFonts w:ascii="Times New Roman" w:hAnsi="Times New Roman" w:cs="Times New Roman"/>
                <w:bCs/>
                <w:sz w:val="20"/>
                <w:szCs w:val="20"/>
              </w:rPr>
            </w:pPr>
            <w:r w:rsidRPr="005A7DD9">
              <w:rPr>
                <w:rFonts w:ascii="Times New Roman" w:hAnsi="Times New Roman" w:cs="Times New Roman"/>
                <w:bCs/>
                <w:sz w:val="20"/>
                <w:szCs w:val="20"/>
              </w:rPr>
              <w:t>1.76%</w:t>
            </w:r>
          </w:p>
        </w:tc>
        <w:tc>
          <w:tcPr>
            <w:tcW w:w="0" w:type="auto"/>
            <w:shd w:val="clear" w:color="auto" w:fill="EFF7FF"/>
            <w:hideMark/>
          </w:tcPr>
          <w:p w:rsidR="005A7DD9" w:rsidRPr="005A7DD9" w:rsidRDefault="008432A1" w:rsidP="005A7DD9">
            <w:pPr>
              <w:spacing w:line="480" w:lineRule="auto"/>
              <w:rPr>
                <w:rFonts w:ascii="Times New Roman" w:hAnsi="Times New Roman" w:cs="Times New Roman"/>
                <w:bCs/>
                <w:sz w:val="20"/>
                <w:szCs w:val="20"/>
              </w:rPr>
            </w:pPr>
            <w:r w:rsidRPr="005A7DD9">
              <w:rPr>
                <w:rFonts w:ascii="Times New Roman" w:hAnsi="Times New Roman" w:cs="Times New Roman"/>
                <w:bCs/>
                <w:sz w:val="20"/>
                <w:szCs w:val="20"/>
              </w:rPr>
              <w:t>5.3%</w:t>
            </w:r>
          </w:p>
        </w:tc>
        <w:tc>
          <w:tcPr>
            <w:tcW w:w="0" w:type="auto"/>
            <w:shd w:val="clear" w:color="auto" w:fill="EFF7FF"/>
            <w:hideMark/>
          </w:tcPr>
          <w:p w:rsidR="005A7DD9" w:rsidRPr="005A7DD9" w:rsidRDefault="008432A1" w:rsidP="005A7DD9">
            <w:pPr>
              <w:spacing w:line="480" w:lineRule="auto"/>
              <w:rPr>
                <w:rFonts w:ascii="Times New Roman" w:hAnsi="Times New Roman" w:cs="Times New Roman"/>
                <w:bCs/>
                <w:sz w:val="20"/>
                <w:szCs w:val="20"/>
              </w:rPr>
            </w:pPr>
            <w:r w:rsidRPr="005A7DD9">
              <w:rPr>
                <w:rFonts w:ascii="Times New Roman" w:hAnsi="Times New Roman" w:cs="Times New Roman"/>
                <w:bCs/>
                <w:sz w:val="20"/>
                <w:szCs w:val="20"/>
              </w:rPr>
              <w:t>4.27%</w:t>
            </w:r>
          </w:p>
        </w:tc>
        <w:tc>
          <w:tcPr>
            <w:tcW w:w="0" w:type="auto"/>
            <w:shd w:val="clear" w:color="auto" w:fill="EFF7FF"/>
            <w:hideMark/>
          </w:tcPr>
          <w:p w:rsidR="005A7DD9" w:rsidRPr="005A7DD9" w:rsidRDefault="008432A1" w:rsidP="005A7DD9">
            <w:pPr>
              <w:spacing w:line="480" w:lineRule="auto"/>
              <w:rPr>
                <w:rFonts w:ascii="Times New Roman" w:hAnsi="Times New Roman" w:cs="Times New Roman"/>
                <w:bCs/>
                <w:sz w:val="20"/>
                <w:szCs w:val="20"/>
              </w:rPr>
            </w:pPr>
            <w:r w:rsidRPr="005A7DD9">
              <w:rPr>
                <w:rFonts w:ascii="Times New Roman" w:hAnsi="Times New Roman" w:cs="Times New Roman"/>
                <w:bCs/>
                <w:sz w:val="20"/>
                <w:szCs w:val="20"/>
              </w:rPr>
              <w:t>4.38%</w:t>
            </w:r>
          </w:p>
        </w:tc>
        <w:tc>
          <w:tcPr>
            <w:tcW w:w="0" w:type="auto"/>
            <w:shd w:val="clear" w:color="auto" w:fill="EFF7FF"/>
            <w:hideMark/>
          </w:tcPr>
          <w:p w:rsidR="005A7DD9" w:rsidRPr="005A7DD9" w:rsidRDefault="008432A1" w:rsidP="005A7DD9">
            <w:pPr>
              <w:spacing w:line="480" w:lineRule="auto"/>
              <w:rPr>
                <w:rFonts w:ascii="Times New Roman" w:hAnsi="Times New Roman" w:cs="Times New Roman"/>
                <w:bCs/>
                <w:sz w:val="20"/>
                <w:szCs w:val="20"/>
              </w:rPr>
            </w:pPr>
            <w:r w:rsidRPr="005A7DD9">
              <w:rPr>
                <w:rFonts w:ascii="Times New Roman" w:hAnsi="Times New Roman" w:cs="Times New Roman"/>
                <w:bCs/>
                <w:sz w:val="20"/>
                <w:szCs w:val="20"/>
              </w:rPr>
              <w:t>4.06%</w:t>
            </w:r>
          </w:p>
        </w:tc>
        <w:tc>
          <w:tcPr>
            <w:tcW w:w="0" w:type="auto"/>
            <w:shd w:val="clear" w:color="auto" w:fill="EFF7FF"/>
            <w:hideMark/>
          </w:tcPr>
          <w:p w:rsidR="005A7DD9" w:rsidRPr="005A7DD9" w:rsidRDefault="008432A1" w:rsidP="005A7DD9">
            <w:pPr>
              <w:spacing w:line="480" w:lineRule="auto"/>
              <w:rPr>
                <w:rFonts w:ascii="Times New Roman" w:hAnsi="Times New Roman" w:cs="Times New Roman"/>
                <w:bCs/>
                <w:sz w:val="20"/>
                <w:szCs w:val="20"/>
              </w:rPr>
            </w:pPr>
            <w:r w:rsidRPr="005A7DD9">
              <w:rPr>
                <w:rFonts w:ascii="Times New Roman" w:hAnsi="Times New Roman" w:cs="Times New Roman"/>
                <w:bCs/>
                <w:sz w:val="20"/>
                <w:szCs w:val="20"/>
              </w:rPr>
              <w:t>0.0%</w:t>
            </w:r>
          </w:p>
        </w:tc>
        <w:tc>
          <w:tcPr>
            <w:tcW w:w="0" w:type="auto"/>
            <w:shd w:val="clear" w:color="auto" w:fill="EFF7FF"/>
            <w:hideMark/>
          </w:tcPr>
          <w:p w:rsidR="005A7DD9" w:rsidRPr="005A7DD9" w:rsidRDefault="008432A1" w:rsidP="005A7DD9">
            <w:pPr>
              <w:spacing w:line="480" w:lineRule="auto"/>
              <w:rPr>
                <w:rFonts w:ascii="Times New Roman" w:hAnsi="Times New Roman" w:cs="Times New Roman"/>
                <w:bCs/>
                <w:sz w:val="20"/>
                <w:szCs w:val="20"/>
              </w:rPr>
            </w:pPr>
            <w:r w:rsidRPr="005A7DD9">
              <w:rPr>
                <w:rFonts w:ascii="Times New Roman" w:hAnsi="Times New Roman" w:cs="Times New Roman"/>
                <w:bCs/>
                <w:sz w:val="20"/>
                <w:szCs w:val="20"/>
              </w:rPr>
              <w:t>39.1%</w:t>
            </w:r>
          </w:p>
        </w:tc>
        <w:tc>
          <w:tcPr>
            <w:tcW w:w="0" w:type="auto"/>
            <w:shd w:val="clear" w:color="auto" w:fill="EFF7FF"/>
            <w:hideMark/>
          </w:tcPr>
          <w:p w:rsidR="005A7DD9" w:rsidRPr="005A7DD9" w:rsidRDefault="008432A1" w:rsidP="005A7DD9">
            <w:pPr>
              <w:spacing w:line="480" w:lineRule="auto"/>
              <w:rPr>
                <w:rFonts w:ascii="Times New Roman" w:hAnsi="Times New Roman" w:cs="Times New Roman"/>
                <w:bCs/>
                <w:sz w:val="20"/>
                <w:szCs w:val="20"/>
              </w:rPr>
            </w:pPr>
            <w:r w:rsidRPr="005A7DD9">
              <w:rPr>
                <w:rFonts w:ascii="Times New Roman" w:hAnsi="Times New Roman" w:cs="Times New Roman"/>
                <w:bCs/>
                <w:sz w:val="20"/>
                <w:szCs w:val="20"/>
              </w:rPr>
              <w:t>10/28/2011</w:t>
            </w:r>
          </w:p>
        </w:tc>
      </w:tr>
      <w:tr w:rsidR="004C0917" w:rsidTr="005A7DD9">
        <w:trPr>
          <w:tblCellSpacing w:w="15" w:type="dxa"/>
        </w:trPr>
        <w:tc>
          <w:tcPr>
            <w:tcW w:w="0" w:type="auto"/>
            <w:shd w:val="clear" w:color="auto" w:fill="EFF7FF"/>
            <w:hideMark/>
          </w:tcPr>
          <w:p w:rsidR="005A7DD9" w:rsidRPr="009650BE" w:rsidRDefault="008432A1" w:rsidP="005A7DD9">
            <w:pPr>
              <w:spacing w:line="480" w:lineRule="auto"/>
              <w:rPr>
                <w:rFonts w:ascii="Times New Roman" w:hAnsi="Times New Roman" w:cs="Times New Roman"/>
                <w:bCs/>
                <w:sz w:val="20"/>
                <w:szCs w:val="20"/>
              </w:rPr>
            </w:pPr>
            <w:hyperlink r:id="rId11" w:history="1">
              <w:r w:rsidRPr="009650BE">
                <w:rPr>
                  <w:rStyle w:val="Hyperlink"/>
                  <w:rFonts w:ascii="Times New Roman" w:hAnsi="Times New Roman" w:cs="Times New Roman"/>
                  <w:bCs/>
                  <w:color w:val="000000" w:themeColor="text1"/>
                  <w:sz w:val="20"/>
                  <w:szCs w:val="20"/>
                  <w:u w:val="none"/>
                </w:rPr>
                <w:t>Vanguard Income Portfolio</w:t>
              </w:r>
            </w:hyperlink>
          </w:p>
        </w:tc>
        <w:tc>
          <w:tcPr>
            <w:tcW w:w="0" w:type="auto"/>
            <w:shd w:val="clear" w:color="auto" w:fill="EFF7FF"/>
            <w:hideMark/>
          </w:tcPr>
          <w:p w:rsidR="005A7DD9" w:rsidRPr="005A7DD9" w:rsidRDefault="008432A1" w:rsidP="005A7DD9">
            <w:pPr>
              <w:spacing w:line="480" w:lineRule="auto"/>
              <w:rPr>
                <w:rFonts w:ascii="Times New Roman" w:hAnsi="Times New Roman" w:cs="Times New Roman"/>
                <w:bCs/>
                <w:sz w:val="20"/>
                <w:szCs w:val="20"/>
              </w:rPr>
            </w:pPr>
            <w:r w:rsidRPr="005A7DD9">
              <w:rPr>
                <w:rFonts w:ascii="Times New Roman" w:hAnsi="Times New Roman" w:cs="Times New Roman"/>
                <w:bCs/>
                <w:sz w:val="20"/>
                <w:szCs w:val="20"/>
              </w:rPr>
              <w:t>2.08%</w:t>
            </w:r>
          </w:p>
        </w:tc>
        <w:tc>
          <w:tcPr>
            <w:tcW w:w="0" w:type="auto"/>
            <w:shd w:val="clear" w:color="auto" w:fill="EFF7FF"/>
            <w:hideMark/>
          </w:tcPr>
          <w:p w:rsidR="005A7DD9" w:rsidRPr="005A7DD9" w:rsidRDefault="008432A1" w:rsidP="005A7DD9">
            <w:pPr>
              <w:spacing w:line="480" w:lineRule="auto"/>
              <w:rPr>
                <w:rFonts w:ascii="Times New Roman" w:hAnsi="Times New Roman" w:cs="Times New Roman"/>
                <w:bCs/>
                <w:sz w:val="20"/>
                <w:szCs w:val="20"/>
              </w:rPr>
            </w:pPr>
            <w:r w:rsidRPr="005A7DD9">
              <w:rPr>
                <w:rFonts w:ascii="Times New Roman" w:hAnsi="Times New Roman" w:cs="Times New Roman"/>
                <w:bCs/>
                <w:sz w:val="20"/>
                <w:szCs w:val="20"/>
              </w:rPr>
              <w:t>1.26%</w:t>
            </w:r>
          </w:p>
        </w:tc>
        <w:tc>
          <w:tcPr>
            <w:tcW w:w="0" w:type="auto"/>
            <w:shd w:val="clear" w:color="auto" w:fill="EFF7FF"/>
            <w:hideMark/>
          </w:tcPr>
          <w:p w:rsidR="005A7DD9" w:rsidRPr="005A7DD9" w:rsidRDefault="008432A1" w:rsidP="005A7DD9">
            <w:pPr>
              <w:spacing w:line="480" w:lineRule="auto"/>
              <w:rPr>
                <w:rFonts w:ascii="Times New Roman" w:hAnsi="Times New Roman" w:cs="Times New Roman"/>
                <w:bCs/>
                <w:sz w:val="20"/>
                <w:szCs w:val="20"/>
              </w:rPr>
            </w:pPr>
            <w:r w:rsidRPr="005A7DD9">
              <w:rPr>
                <w:rFonts w:ascii="Times New Roman" w:hAnsi="Times New Roman" w:cs="Times New Roman"/>
                <w:bCs/>
                <w:sz w:val="20"/>
                <w:szCs w:val="20"/>
              </w:rPr>
              <w:t>2.08%</w:t>
            </w:r>
          </w:p>
        </w:tc>
        <w:tc>
          <w:tcPr>
            <w:tcW w:w="0" w:type="auto"/>
            <w:shd w:val="clear" w:color="auto" w:fill="EFF7FF"/>
            <w:hideMark/>
          </w:tcPr>
          <w:p w:rsidR="005A7DD9" w:rsidRPr="005A7DD9" w:rsidRDefault="008432A1" w:rsidP="005A7DD9">
            <w:pPr>
              <w:spacing w:line="480" w:lineRule="auto"/>
              <w:rPr>
                <w:rFonts w:ascii="Times New Roman" w:hAnsi="Times New Roman" w:cs="Times New Roman"/>
                <w:bCs/>
                <w:sz w:val="20"/>
                <w:szCs w:val="20"/>
              </w:rPr>
            </w:pPr>
            <w:r w:rsidRPr="005A7DD9">
              <w:rPr>
                <w:rFonts w:ascii="Times New Roman" w:hAnsi="Times New Roman" w:cs="Times New Roman"/>
                <w:bCs/>
                <w:sz w:val="20"/>
                <w:szCs w:val="20"/>
              </w:rPr>
              <w:t>3.39%</w:t>
            </w:r>
          </w:p>
        </w:tc>
        <w:tc>
          <w:tcPr>
            <w:tcW w:w="0" w:type="auto"/>
            <w:shd w:val="clear" w:color="auto" w:fill="EFF7FF"/>
            <w:hideMark/>
          </w:tcPr>
          <w:p w:rsidR="005A7DD9" w:rsidRPr="005A7DD9" w:rsidRDefault="008432A1" w:rsidP="005A7DD9">
            <w:pPr>
              <w:spacing w:line="480" w:lineRule="auto"/>
              <w:rPr>
                <w:rFonts w:ascii="Times New Roman" w:hAnsi="Times New Roman" w:cs="Times New Roman"/>
                <w:bCs/>
                <w:sz w:val="20"/>
                <w:szCs w:val="20"/>
              </w:rPr>
            </w:pPr>
            <w:r w:rsidRPr="005A7DD9">
              <w:rPr>
                <w:rFonts w:ascii="Times New Roman" w:hAnsi="Times New Roman" w:cs="Times New Roman"/>
                <w:bCs/>
                <w:sz w:val="20"/>
                <w:szCs w:val="20"/>
              </w:rPr>
              <w:t>1.71%</w:t>
            </w:r>
          </w:p>
        </w:tc>
        <w:tc>
          <w:tcPr>
            <w:tcW w:w="0" w:type="auto"/>
            <w:shd w:val="clear" w:color="auto" w:fill="EFF7FF"/>
            <w:hideMark/>
          </w:tcPr>
          <w:p w:rsidR="005A7DD9" w:rsidRPr="005A7DD9" w:rsidRDefault="008432A1" w:rsidP="005A7DD9">
            <w:pPr>
              <w:spacing w:line="480" w:lineRule="auto"/>
              <w:rPr>
                <w:rFonts w:ascii="Times New Roman" w:hAnsi="Times New Roman" w:cs="Times New Roman"/>
                <w:bCs/>
                <w:sz w:val="20"/>
                <w:szCs w:val="20"/>
              </w:rPr>
            </w:pPr>
            <w:r w:rsidRPr="005A7DD9">
              <w:rPr>
                <w:rFonts w:ascii="Times New Roman" w:hAnsi="Times New Roman" w:cs="Times New Roman"/>
                <w:bCs/>
                <w:sz w:val="20"/>
                <w:szCs w:val="20"/>
              </w:rPr>
              <w:t>1.99%</w:t>
            </w:r>
          </w:p>
        </w:tc>
        <w:tc>
          <w:tcPr>
            <w:tcW w:w="0" w:type="auto"/>
            <w:shd w:val="clear" w:color="auto" w:fill="EFF7FF"/>
            <w:hideMark/>
          </w:tcPr>
          <w:p w:rsidR="005A7DD9" w:rsidRPr="005A7DD9" w:rsidRDefault="008432A1" w:rsidP="005A7DD9">
            <w:pPr>
              <w:spacing w:line="480" w:lineRule="auto"/>
              <w:rPr>
                <w:rFonts w:ascii="Times New Roman" w:hAnsi="Times New Roman" w:cs="Times New Roman"/>
                <w:bCs/>
                <w:sz w:val="20"/>
                <w:szCs w:val="20"/>
              </w:rPr>
            </w:pPr>
            <w:r w:rsidRPr="005A7DD9">
              <w:rPr>
                <w:rFonts w:ascii="Times New Roman" w:hAnsi="Times New Roman" w:cs="Times New Roman"/>
                <w:bCs/>
                <w:sz w:val="20"/>
                <w:szCs w:val="20"/>
              </w:rPr>
              <w:t>0.0%</w:t>
            </w:r>
          </w:p>
        </w:tc>
        <w:tc>
          <w:tcPr>
            <w:tcW w:w="0" w:type="auto"/>
            <w:shd w:val="clear" w:color="auto" w:fill="EFF7FF"/>
            <w:hideMark/>
          </w:tcPr>
          <w:p w:rsidR="005A7DD9" w:rsidRPr="005A7DD9" w:rsidRDefault="008432A1" w:rsidP="005A7DD9">
            <w:pPr>
              <w:spacing w:line="480" w:lineRule="auto"/>
              <w:rPr>
                <w:rFonts w:ascii="Times New Roman" w:hAnsi="Times New Roman" w:cs="Times New Roman"/>
                <w:bCs/>
                <w:sz w:val="20"/>
                <w:szCs w:val="20"/>
              </w:rPr>
            </w:pPr>
            <w:r w:rsidRPr="005A7DD9">
              <w:rPr>
                <w:rFonts w:ascii="Times New Roman" w:hAnsi="Times New Roman" w:cs="Times New Roman"/>
                <w:bCs/>
                <w:sz w:val="20"/>
                <w:szCs w:val="20"/>
              </w:rPr>
              <w:t>12.9%</w:t>
            </w:r>
          </w:p>
        </w:tc>
        <w:tc>
          <w:tcPr>
            <w:tcW w:w="0" w:type="auto"/>
            <w:shd w:val="clear" w:color="auto" w:fill="EFF7FF"/>
            <w:hideMark/>
          </w:tcPr>
          <w:p w:rsidR="005A7DD9" w:rsidRPr="005A7DD9" w:rsidRDefault="008432A1" w:rsidP="005A7DD9">
            <w:pPr>
              <w:spacing w:line="480" w:lineRule="auto"/>
              <w:rPr>
                <w:rFonts w:ascii="Times New Roman" w:hAnsi="Times New Roman" w:cs="Times New Roman"/>
                <w:bCs/>
                <w:sz w:val="20"/>
                <w:szCs w:val="20"/>
              </w:rPr>
            </w:pPr>
            <w:r w:rsidRPr="005A7DD9">
              <w:rPr>
                <w:rFonts w:ascii="Times New Roman" w:hAnsi="Times New Roman" w:cs="Times New Roman"/>
                <w:bCs/>
                <w:sz w:val="20"/>
                <w:szCs w:val="20"/>
              </w:rPr>
              <w:t>10/28/2011</w:t>
            </w:r>
          </w:p>
        </w:tc>
      </w:tr>
      <w:tr w:rsidR="004C0917" w:rsidTr="005A7DD9">
        <w:trPr>
          <w:tblCellSpacing w:w="15" w:type="dxa"/>
        </w:trPr>
        <w:tc>
          <w:tcPr>
            <w:tcW w:w="0" w:type="auto"/>
            <w:shd w:val="clear" w:color="auto" w:fill="A4CFEE"/>
            <w:hideMark/>
          </w:tcPr>
          <w:p w:rsidR="005A7DD9" w:rsidRPr="00C762F2" w:rsidRDefault="008432A1" w:rsidP="005A7DD9">
            <w:pPr>
              <w:spacing w:line="480" w:lineRule="auto"/>
              <w:rPr>
                <w:rFonts w:ascii="Times New Roman" w:hAnsi="Times New Roman" w:cs="Times New Roman"/>
                <w:bCs/>
                <w:color w:val="000000" w:themeColor="text1"/>
                <w:sz w:val="20"/>
                <w:szCs w:val="20"/>
              </w:rPr>
            </w:pPr>
            <w:hyperlink r:id="rId12" w:history="1">
              <w:r w:rsidRPr="00C762F2">
                <w:rPr>
                  <w:rStyle w:val="Hyperlink"/>
                  <w:rFonts w:ascii="Times New Roman" w:hAnsi="Times New Roman" w:cs="Times New Roman"/>
                  <w:bCs/>
                  <w:color w:val="000000" w:themeColor="text1"/>
                  <w:sz w:val="20"/>
                  <w:szCs w:val="20"/>
                  <w:u w:val="none"/>
                </w:rPr>
                <w:t>Vanguard Interest Accumulation Portfolio</w:t>
              </w:r>
            </w:hyperlink>
          </w:p>
        </w:tc>
        <w:tc>
          <w:tcPr>
            <w:tcW w:w="0" w:type="auto"/>
            <w:shd w:val="clear" w:color="auto" w:fill="A4CFEE"/>
            <w:hideMark/>
          </w:tcPr>
          <w:p w:rsidR="005A7DD9" w:rsidRPr="00C762F2" w:rsidRDefault="008432A1" w:rsidP="005A7DD9">
            <w:pPr>
              <w:spacing w:line="480" w:lineRule="auto"/>
              <w:rPr>
                <w:rFonts w:ascii="Times New Roman" w:hAnsi="Times New Roman" w:cs="Times New Roman"/>
                <w:bCs/>
                <w:color w:val="000000" w:themeColor="text1"/>
                <w:sz w:val="20"/>
                <w:szCs w:val="20"/>
              </w:rPr>
            </w:pPr>
            <w:r w:rsidRPr="00C762F2">
              <w:rPr>
                <w:rFonts w:ascii="Times New Roman" w:hAnsi="Times New Roman" w:cs="Times New Roman"/>
                <w:bCs/>
                <w:color w:val="000000" w:themeColor="text1"/>
                <w:sz w:val="20"/>
                <w:szCs w:val="20"/>
              </w:rPr>
              <w:t>0.49%</w:t>
            </w:r>
          </w:p>
        </w:tc>
        <w:tc>
          <w:tcPr>
            <w:tcW w:w="0" w:type="auto"/>
            <w:shd w:val="clear" w:color="auto" w:fill="A4CFEE"/>
            <w:hideMark/>
          </w:tcPr>
          <w:p w:rsidR="005A7DD9" w:rsidRPr="00C762F2" w:rsidRDefault="008432A1" w:rsidP="005A7DD9">
            <w:pPr>
              <w:spacing w:line="480" w:lineRule="auto"/>
              <w:rPr>
                <w:rFonts w:ascii="Times New Roman" w:hAnsi="Times New Roman" w:cs="Times New Roman"/>
                <w:bCs/>
                <w:color w:val="000000" w:themeColor="text1"/>
                <w:sz w:val="20"/>
                <w:szCs w:val="20"/>
              </w:rPr>
            </w:pPr>
            <w:r w:rsidRPr="00C762F2">
              <w:rPr>
                <w:rFonts w:ascii="Times New Roman" w:hAnsi="Times New Roman" w:cs="Times New Roman"/>
                <w:bCs/>
                <w:color w:val="000000" w:themeColor="text1"/>
                <w:sz w:val="20"/>
                <w:szCs w:val="20"/>
              </w:rPr>
              <w:t>0.19%</w:t>
            </w:r>
          </w:p>
        </w:tc>
        <w:tc>
          <w:tcPr>
            <w:tcW w:w="0" w:type="auto"/>
            <w:shd w:val="clear" w:color="auto" w:fill="A4CFEE"/>
            <w:hideMark/>
          </w:tcPr>
          <w:p w:rsidR="005A7DD9" w:rsidRPr="00C762F2" w:rsidRDefault="008432A1" w:rsidP="005A7DD9">
            <w:pPr>
              <w:spacing w:line="480" w:lineRule="auto"/>
              <w:rPr>
                <w:rFonts w:ascii="Times New Roman" w:hAnsi="Times New Roman" w:cs="Times New Roman"/>
                <w:bCs/>
                <w:color w:val="000000" w:themeColor="text1"/>
                <w:sz w:val="20"/>
                <w:szCs w:val="20"/>
              </w:rPr>
            </w:pPr>
            <w:r w:rsidRPr="00C762F2">
              <w:rPr>
                <w:rFonts w:ascii="Times New Roman" w:hAnsi="Times New Roman" w:cs="Times New Roman"/>
                <w:bCs/>
                <w:color w:val="000000" w:themeColor="text1"/>
                <w:sz w:val="20"/>
                <w:szCs w:val="20"/>
              </w:rPr>
              <w:t>0.49%</w:t>
            </w:r>
          </w:p>
        </w:tc>
        <w:tc>
          <w:tcPr>
            <w:tcW w:w="0" w:type="auto"/>
            <w:shd w:val="clear" w:color="auto" w:fill="A4CFEE"/>
            <w:hideMark/>
          </w:tcPr>
          <w:p w:rsidR="005A7DD9" w:rsidRPr="00C762F2" w:rsidRDefault="008432A1" w:rsidP="005A7DD9">
            <w:pPr>
              <w:spacing w:line="480" w:lineRule="auto"/>
              <w:rPr>
                <w:rFonts w:ascii="Times New Roman" w:hAnsi="Times New Roman" w:cs="Times New Roman"/>
                <w:bCs/>
                <w:color w:val="000000" w:themeColor="text1"/>
                <w:sz w:val="20"/>
                <w:szCs w:val="20"/>
              </w:rPr>
            </w:pPr>
            <w:r w:rsidRPr="00C762F2">
              <w:rPr>
                <w:rFonts w:ascii="Times New Roman" w:hAnsi="Times New Roman" w:cs="Times New Roman"/>
                <w:bCs/>
                <w:color w:val="000000" w:themeColor="text1"/>
                <w:sz w:val="20"/>
                <w:szCs w:val="20"/>
              </w:rPr>
              <w:t>1.97%</w:t>
            </w:r>
          </w:p>
        </w:tc>
        <w:tc>
          <w:tcPr>
            <w:tcW w:w="0" w:type="auto"/>
            <w:shd w:val="clear" w:color="auto" w:fill="A4CFEE"/>
            <w:hideMark/>
          </w:tcPr>
          <w:p w:rsidR="005A7DD9" w:rsidRPr="00C762F2" w:rsidRDefault="008432A1" w:rsidP="005A7DD9">
            <w:pPr>
              <w:spacing w:line="480" w:lineRule="auto"/>
              <w:rPr>
                <w:rFonts w:ascii="Times New Roman" w:hAnsi="Times New Roman" w:cs="Times New Roman"/>
                <w:bCs/>
                <w:color w:val="000000" w:themeColor="text1"/>
                <w:sz w:val="20"/>
                <w:szCs w:val="20"/>
              </w:rPr>
            </w:pPr>
            <w:r w:rsidRPr="00C762F2">
              <w:rPr>
                <w:rFonts w:ascii="Times New Roman" w:hAnsi="Times New Roman" w:cs="Times New Roman"/>
                <w:bCs/>
                <w:color w:val="000000" w:themeColor="text1"/>
                <w:sz w:val="20"/>
                <w:szCs w:val="20"/>
              </w:rPr>
              <w:t>1.12%</w:t>
            </w:r>
          </w:p>
        </w:tc>
        <w:tc>
          <w:tcPr>
            <w:tcW w:w="0" w:type="auto"/>
            <w:shd w:val="clear" w:color="auto" w:fill="A4CFEE"/>
            <w:hideMark/>
          </w:tcPr>
          <w:p w:rsidR="005A7DD9" w:rsidRPr="00C762F2" w:rsidRDefault="008432A1" w:rsidP="005A7DD9">
            <w:pPr>
              <w:spacing w:line="480" w:lineRule="auto"/>
              <w:rPr>
                <w:rFonts w:ascii="Times New Roman" w:hAnsi="Times New Roman" w:cs="Times New Roman"/>
                <w:bCs/>
                <w:color w:val="000000" w:themeColor="text1"/>
                <w:sz w:val="20"/>
                <w:szCs w:val="20"/>
              </w:rPr>
            </w:pPr>
            <w:r w:rsidRPr="00C762F2">
              <w:rPr>
                <w:rFonts w:ascii="Times New Roman" w:hAnsi="Times New Roman" w:cs="Times New Roman"/>
                <w:bCs/>
                <w:color w:val="000000" w:themeColor="text1"/>
                <w:sz w:val="20"/>
                <w:szCs w:val="20"/>
              </w:rPr>
              <w:t>0.0%</w:t>
            </w:r>
          </w:p>
        </w:tc>
        <w:tc>
          <w:tcPr>
            <w:tcW w:w="0" w:type="auto"/>
            <w:shd w:val="clear" w:color="auto" w:fill="A4CFEE"/>
            <w:hideMark/>
          </w:tcPr>
          <w:p w:rsidR="005A7DD9" w:rsidRPr="00C762F2" w:rsidRDefault="008432A1" w:rsidP="005A7DD9">
            <w:pPr>
              <w:spacing w:line="480" w:lineRule="auto"/>
              <w:rPr>
                <w:rFonts w:ascii="Times New Roman" w:hAnsi="Times New Roman" w:cs="Times New Roman"/>
                <w:bCs/>
                <w:color w:val="000000" w:themeColor="text1"/>
                <w:sz w:val="20"/>
                <w:szCs w:val="20"/>
              </w:rPr>
            </w:pPr>
            <w:r w:rsidRPr="00C762F2">
              <w:rPr>
                <w:rFonts w:ascii="Times New Roman" w:hAnsi="Times New Roman" w:cs="Times New Roman"/>
                <w:bCs/>
                <w:color w:val="000000" w:themeColor="text1"/>
                <w:sz w:val="20"/>
                <w:szCs w:val="20"/>
              </w:rPr>
              <w:t>0.0%</w:t>
            </w:r>
          </w:p>
        </w:tc>
        <w:tc>
          <w:tcPr>
            <w:tcW w:w="0" w:type="auto"/>
            <w:shd w:val="clear" w:color="auto" w:fill="A4CFEE"/>
            <w:hideMark/>
          </w:tcPr>
          <w:p w:rsidR="005A7DD9" w:rsidRPr="00C762F2" w:rsidRDefault="008432A1" w:rsidP="005A7DD9">
            <w:pPr>
              <w:spacing w:line="480" w:lineRule="auto"/>
              <w:rPr>
                <w:rFonts w:ascii="Times New Roman" w:hAnsi="Times New Roman" w:cs="Times New Roman"/>
                <w:bCs/>
                <w:color w:val="000000" w:themeColor="text1"/>
                <w:sz w:val="20"/>
                <w:szCs w:val="20"/>
              </w:rPr>
            </w:pPr>
            <w:r w:rsidRPr="00C762F2">
              <w:rPr>
                <w:rFonts w:ascii="Times New Roman" w:hAnsi="Times New Roman" w:cs="Times New Roman"/>
                <w:bCs/>
                <w:color w:val="000000" w:themeColor="text1"/>
                <w:sz w:val="20"/>
                <w:szCs w:val="20"/>
              </w:rPr>
              <w:t>3.4%</w:t>
            </w:r>
          </w:p>
        </w:tc>
        <w:tc>
          <w:tcPr>
            <w:tcW w:w="0" w:type="auto"/>
            <w:shd w:val="clear" w:color="auto" w:fill="A4CFEE"/>
            <w:hideMark/>
          </w:tcPr>
          <w:p w:rsidR="005A7DD9" w:rsidRPr="005A7DD9" w:rsidRDefault="008432A1" w:rsidP="005A7DD9">
            <w:pPr>
              <w:spacing w:line="480" w:lineRule="auto"/>
              <w:rPr>
                <w:rFonts w:ascii="Times New Roman" w:hAnsi="Times New Roman" w:cs="Times New Roman"/>
                <w:bCs/>
                <w:sz w:val="20"/>
                <w:szCs w:val="20"/>
              </w:rPr>
            </w:pPr>
            <w:r w:rsidRPr="005A7DD9">
              <w:rPr>
                <w:rFonts w:ascii="Times New Roman" w:hAnsi="Times New Roman" w:cs="Times New Roman"/>
                <w:bCs/>
                <w:sz w:val="20"/>
                <w:szCs w:val="20"/>
              </w:rPr>
              <w:t>03/02/2016</w:t>
            </w:r>
          </w:p>
        </w:tc>
      </w:tr>
      <w:tr w:rsidR="004C0917" w:rsidTr="005A7DD9">
        <w:trPr>
          <w:tblCellSpacing w:w="15" w:type="dxa"/>
        </w:trPr>
        <w:tc>
          <w:tcPr>
            <w:tcW w:w="0" w:type="auto"/>
            <w:shd w:val="clear" w:color="auto" w:fill="EFF7FF"/>
            <w:hideMark/>
          </w:tcPr>
          <w:p w:rsidR="005A7DD9" w:rsidRPr="009650BE" w:rsidRDefault="008432A1" w:rsidP="005A7DD9">
            <w:pPr>
              <w:spacing w:line="480" w:lineRule="auto"/>
              <w:rPr>
                <w:rFonts w:ascii="Times New Roman" w:hAnsi="Times New Roman" w:cs="Times New Roman"/>
                <w:bCs/>
                <w:sz w:val="20"/>
                <w:szCs w:val="20"/>
              </w:rPr>
            </w:pPr>
            <w:hyperlink r:id="rId13" w:history="1">
              <w:r w:rsidRPr="009650BE">
                <w:rPr>
                  <w:rStyle w:val="Hyperlink"/>
                  <w:rFonts w:ascii="Times New Roman" w:hAnsi="Times New Roman" w:cs="Times New Roman"/>
                  <w:bCs/>
                  <w:color w:val="000000" w:themeColor="text1"/>
                  <w:sz w:val="20"/>
                  <w:szCs w:val="20"/>
                  <w:u w:val="none"/>
                </w:rPr>
                <w:t>Vanguard Total Stock Market Index Portfolio</w:t>
              </w:r>
            </w:hyperlink>
          </w:p>
        </w:tc>
        <w:tc>
          <w:tcPr>
            <w:tcW w:w="0" w:type="auto"/>
            <w:shd w:val="clear" w:color="auto" w:fill="EFF7FF"/>
            <w:hideMark/>
          </w:tcPr>
          <w:p w:rsidR="005A7DD9" w:rsidRPr="005A7DD9" w:rsidRDefault="008432A1" w:rsidP="005A7DD9">
            <w:pPr>
              <w:spacing w:line="480" w:lineRule="auto"/>
              <w:rPr>
                <w:rFonts w:ascii="Times New Roman" w:hAnsi="Times New Roman" w:cs="Times New Roman"/>
                <w:bCs/>
                <w:sz w:val="20"/>
                <w:szCs w:val="20"/>
              </w:rPr>
            </w:pPr>
            <w:r w:rsidRPr="005A7DD9">
              <w:rPr>
                <w:rFonts w:ascii="Times New Roman" w:hAnsi="Times New Roman" w:cs="Times New Roman"/>
                <w:bCs/>
                <w:sz w:val="20"/>
                <w:szCs w:val="20"/>
              </w:rPr>
              <w:t>13.98%</w:t>
            </w:r>
          </w:p>
        </w:tc>
        <w:tc>
          <w:tcPr>
            <w:tcW w:w="0" w:type="auto"/>
            <w:shd w:val="clear" w:color="auto" w:fill="EFF7FF"/>
            <w:hideMark/>
          </w:tcPr>
          <w:p w:rsidR="005A7DD9" w:rsidRPr="005A7DD9" w:rsidRDefault="008432A1" w:rsidP="005A7DD9">
            <w:pPr>
              <w:spacing w:line="480" w:lineRule="auto"/>
              <w:rPr>
                <w:rFonts w:ascii="Times New Roman" w:hAnsi="Times New Roman" w:cs="Times New Roman"/>
                <w:bCs/>
                <w:sz w:val="20"/>
                <w:szCs w:val="20"/>
              </w:rPr>
            </w:pPr>
            <w:r w:rsidRPr="005A7DD9">
              <w:rPr>
                <w:rFonts w:ascii="Times New Roman" w:hAnsi="Times New Roman" w:cs="Times New Roman"/>
                <w:bCs/>
                <w:sz w:val="20"/>
                <w:szCs w:val="20"/>
              </w:rPr>
              <w:t>1.42%</w:t>
            </w:r>
          </w:p>
        </w:tc>
        <w:tc>
          <w:tcPr>
            <w:tcW w:w="0" w:type="auto"/>
            <w:shd w:val="clear" w:color="auto" w:fill="EFF7FF"/>
            <w:hideMark/>
          </w:tcPr>
          <w:p w:rsidR="005A7DD9" w:rsidRPr="005A7DD9" w:rsidRDefault="008432A1" w:rsidP="005A7DD9">
            <w:pPr>
              <w:spacing w:line="480" w:lineRule="auto"/>
              <w:rPr>
                <w:rFonts w:ascii="Times New Roman" w:hAnsi="Times New Roman" w:cs="Times New Roman"/>
                <w:bCs/>
                <w:sz w:val="20"/>
                <w:szCs w:val="20"/>
              </w:rPr>
            </w:pPr>
            <w:r w:rsidRPr="005A7DD9">
              <w:rPr>
                <w:rFonts w:ascii="Times New Roman" w:hAnsi="Times New Roman" w:cs="Times New Roman"/>
                <w:bCs/>
                <w:sz w:val="20"/>
                <w:szCs w:val="20"/>
              </w:rPr>
              <w:t>13.98%</w:t>
            </w:r>
          </w:p>
        </w:tc>
        <w:tc>
          <w:tcPr>
            <w:tcW w:w="0" w:type="auto"/>
            <w:shd w:val="clear" w:color="auto" w:fill="EFF7FF"/>
            <w:hideMark/>
          </w:tcPr>
          <w:p w:rsidR="005A7DD9" w:rsidRPr="005A7DD9" w:rsidRDefault="008432A1" w:rsidP="005A7DD9">
            <w:pPr>
              <w:spacing w:line="480" w:lineRule="auto"/>
              <w:rPr>
                <w:rFonts w:ascii="Times New Roman" w:hAnsi="Times New Roman" w:cs="Times New Roman"/>
                <w:bCs/>
                <w:sz w:val="20"/>
                <w:szCs w:val="20"/>
              </w:rPr>
            </w:pPr>
            <w:r w:rsidRPr="005A7DD9">
              <w:rPr>
                <w:rFonts w:ascii="Times New Roman" w:hAnsi="Times New Roman" w:cs="Times New Roman"/>
                <w:bCs/>
                <w:sz w:val="20"/>
                <w:szCs w:val="20"/>
              </w:rPr>
              <w:t>8.57%</w:t>
            </w:r>
          </w:p>
        </w:tc>
        <w:tc>
          <w:tcPr>
            <w:tcW w:w="0" w:type="auto"/>
            <w:shd w:val="clear" w:color="auto" w:fill="EFF7FF"/>
            <w:hideMark/>
          </w:tcPr>
          <w:p w:rsidR="005A7DD9" w:rsidRPr="005A7DD9" w:rsidRDefault="008432A1" w:rsidP="005A7DD9">
            <w:pPr>
              <w:spacing w:line="480" w:lineRule="auto"/>
              <w:rPr>
                <w:rFonts w:ascii="Times New Roman" w:hAnsi="Times New Roman" w:cs="Times New Roman"/>
                <w:bCs/>
                <w:sz w:val="20"/>
                <w:szCs w:val="20"/>
              </w:rPr>
            </w:pPr>
            <w:r w:rsidRPr="005A7DD9">
              <w:rPr>
                <w:rFonts w:ascii="Times New Roman" w:hAnsi="Times New Roman" w:cs="Times New Roman"/>
                <w:bCs/>
                <w:sz w:val="20"/>
                <w:szCs w:val="20"/>
              </w:rPr>
              <w:t>13.22%</w:t>
            </w:r>
          </w:p>
        </w:tc>
        <w:tc>
          <w:tcPr>
            <w:tcW w:w="0" w:type="auto"/>
            <w:shd w:val="clear" w:color="auto" w:fill="EFF7FF"/>
            <w:hideMark/>
          </w:tcPr>
          <w:p w:rsidR="005A7DD9" w:rsidRPr="005A7DD9" w:rsidRDefault="008432A1" w:rsidP="005A7DD9">
            <w:pPr>
              <w:spacing w:line="480" w:lineRule="auto"/>
              <w:rPr>
                <w:rFonts w:ascii="Times New Roman" w:hAnsi="Times New Roman" w:cs="Times New Roman"/>
                <w:bCs/>
                <w:sz w:val="20"/>
                <w:szCs w:val="20"/>
              </w:rPr>
            </w:pPr>
            <w:r w:rsidRPr="005A7DD9">
              <w:rPr>
                <w:rFonts w:ascii="Times New Roman" w:hAnsi="Times New Roman" w:cs="Times New Roman"/>
                <w:bCs/>
                <w:sz w:val="20"/>
                <w:szCs w:val="20"/>
              </w:rPr>
              <w:t>10.06%</w:t>
            </w:r>
          </w:p>
        </w:tc>
        <w:tc>
          <w:tcPr>
            <w:tcW w:w="0" w:type="auto"/>
            <w:shd w:val="clear" w:color="auto" w:fill="EFF7FF"/>
            <w:hideMark/>
          </w:tcPr>
          <w:p w:rsidR="005A7DD9" w:rsidRPr="005A7DD9" w:rsidRDefault="008432A1" w:rsidP="005A7DD9">
            <w:pPr>
              <w:spacing w:line="480" w:lineRule="auto"/>
              <w:rPr>
                <w:rFonts w:ascii="Times New Roman" w:hAnsi="Times New Roman" w:cs="Times New Roman"/>
                <w:bCs/>
                <w:sz w:val="20"/>
                <w:szCs w:val="20"/>
              </w:rPr>
            </w:pPr>
            <w:r w:rsidRPr="005A7DD9">
              <w:rPr>
                <w:rFonts w:ascii="Times New Roman" w:hAnsi="Times New Roman" w:cs="Times New Roman"/>
                <w:bCs/>
                <w:sz w:val="20"/>
                <w:szCs w:val="20"/>
              </w:rPr>
              <w:t>0.0%</w:t>
            </w:r>
          </w:p>
        </w:tc>
        <w:tc>
          <w:tcPr>
            <w:tcW w:w="0" w:type="auto"/>
            <w:shd w:val="clear" w:color="auto" w:fill="EFF7FF"/>
            <w:hideMark/>
          </w:tcPr>
          <w:p w:rsidR="005A7DD9" w:rsidRPr="005A7DD9" w:rsidRDefault="008432A1" w:rsidP="005A7DD9">
            <w:pPr>
              <w:spacing w:line="480" w:lineRule="auto"/>
              <w:rPr>
                <w:rFonts w:ascii="Times New Roman" w:hAnsi="Times New Roman" w:cs="Times New Roman"/>
                <w:bCs/>
                <w:sz w:val="20"/>
                <w:szCs w:val="20"/>
              </w:rPr>
            </w:pPr>
            <w:r w:rsidRPr="005A7DD9">
              <w:rPr>
                <w:rFonts w:ascii="Times New Roman" w:hAnsi="Times New Roman" w:cs="Times New Roman"/>
                <w:bCs/>
                <w:sz w:val="20"/>
                <w:szCs w:val="20"/>
              </w:rPr>
              <w:t>149.5%</w:t>
            </w:r>
          </w:p>
        </w:tc>
        <w:tc>
          <w:tcPr>
            <w:tcW w:w="0" w:type="auto"/>
            <w:shd w:val="clear" w:color="auto" w:fill="EFF7FF"/>
            <w:hideMark/>
          </w:tcPr>
          <w:p w:rsidR="005A7DD9" w:rsidRPr="005A7DD9" w:rsidRDefault="008432A1" w:rsidP="005A7DD9">
            <w:pPr>
              <w:spacing w:line="480" w:lineRule="auto"/>
              <w:rPr>
                <w:rFonts w:ascii="Times New Roman" w:hAnsi="Times New Roman" w:cs="Times New Roman"/>
                <w:bCs/>
                <w:sz w:val="20"/>
                <w:szCs w:val="20"/>
              </w:rPr>
            </w:pPr>
            <w:r w:rsidRPr="005A7DD9">
              <w:rPr>
                <w:rFonts w:ascii="Times New Roman" w:hAnsi="Times New Roman" w:cs="Times New Roman"/>
                <w:bCs/>
                <w:sz w:val="20"/>
                <w:szCs w:val="20"/>
              </w:rPr>
              <w:t>10/28/2011</w:t>
            </w:r>
          </w:p>
        </w:tc>
      </w:tr>
      <w:tr w:rsidR="004C0917" w:rsidTr="005A7DD9">
        <w:trPr>
          <w:tblCellSpacing w:w="15" w:type="dxa"/>
        </w:trPr>
        <w:tc>
          <w:tcPr>
            <w:tcW w:w="0" w:type="auto"/>
            <w:shd w:val="clear" w:color="auto" w:fill="EFF7FF"/>
            <w:hideMark/>
          </w:tcPr>
          <w:p w:rsidR="005A7DD9" w:rsidRPr="009650BE" w:rsidRDefault="008432A1" w:rsidP="005A7DD9">
            <w:pPr>
              <w:spacing w:line="480" w:lineRule="auto"/>
              <w:rPr>
                <w:rFonts w:ascii="Times New Roman" w:hAnsi="Times New Roman" w:cs="Times New Roman"/>
                <w:bCs/>
                <w:sz w:val="20"/>
                <w:szCs w:val="20"/>
              </w:rPr>
            </w:pPr>
            <w:hyperlink r:id="rId14" w:history="1">
              <w:r w:rsidRPr="009650BE">
                <w:rPr>
                  <w:rStyle w:val="Hyperlink"/>
                  <w:rFonts w:ascii="Times New Roman" w:hAnsi="Times New Roman" w:cs="Times New Roman"/>
                  <w:bCs/>
                  <w:color w:val="000000" w:themeColor="text1"/>
                  <w:sz w:val="20"/>
                  <w:szCs w:val="20"/>
                  <w:u w:val="none"/>
                </w:rPr>
                <w:t>Vanguard Total International Stock Index Portfolio</w:t>
              </w:r>
            </w:hyperlink>
          </w:p>
        </w:tc>
        <w:tc>
          <w:tcPr>
            <w:tcW w:w="0" w:type="auto"/>
            <w:shd w:val="clear" w:color="auto" w:fill="EFF7FF"/>
            <w:hideMark/>
          </w:tcPr>
          <w:p w:rsidR="005A7DD9" w:rsidRPr="005A7DD9" w:rsidRDefault="008432A1" w:rsidP="005A7DD9">
            <w:pPr>
              <w:spacing w:line="480" w:lineRule="auto"/>
              <w:rPr>
                <w:rFonts w:ascii="Times New Roman" w:hAnsi="Times New Roman" w:cs="Times New Roman"/>
                <w:bCs/>
                <w:sz w:val="20"/>
                <w:szCs w:val="20"/>
              </w:rPr>
            </w:pPr>
            <w:r w:rsidRPr="005A7DD9">
              <w:rPr>
                <w:rFonts w:ascii="Times New Roman" w:hAnsi="Times New Roman" w:cs="Times New Roman"/>
                <w:bCs/>
                <w:sz w:val="20"/>
                <w:szCs w:val="20"/>
              </w:rPr>
              <w:t>10.17%</w:t>
            </w:r>
          </w:p>
        </w:tc>
        <w:tc>
          <w:tcPr>
            <w:tcW w:w="0" w:type="auto"/>
            <w:shd w:val="clear" w:color="auto" w:fill="EFF7FF"/>
            <w:hideMark/>
          </w:tcPr>
          <w:p w:rsidR="005A7DD9" w:rsidRPr="005A7DD9" w:rsidRDefault="008432A1" w:rsidP="005A7DD9">
            <w:pPr>
              <w:spacing w:line="480" w:lineRule="auto"/>
              <w:rPr>
                <w:rFonts w:ascii="Times New Roman" w:hAnsi="Times New Roman" w:cs="Times New Roman"/>
                <w:bCs/>
                <w:sz w:val="20"/>
                <w:szCs w:val="20"/>
              </w:rPr>
            </w:pPr>
            <w:r w:rsidRPr="005A7DD9">
              <w:rPr>
                <w:rFonts w:ascii="Times New Roman" w:hAnsi="Times New Roman" w:cs="Times New Roman"/>
                <w:bCs/>
                <w:sz w:val="20"/>
                <w:szCs w:val="20"/>
              </w:rPr>
              <w:t>0.72%</w:t>
            </w:r>
          </w:p>
        </w:tc>
        <w:tc>
          <w:tcPr>
            <w:tcW w:w="0" w:type="auto"/>
            <w:shd w:val="clear" w:color="auto" w:fill="EFF7FF"/>
            <w:hideMark/>
          </w:tcPr>
          <w:p w:rsidR="005A7DD9" w:rsidRPr="005A7DD9" w:rsidRDefault="008432A1" w:rsidP="005A7DD9">
            <w:pPr>
              <w:spacing w:line="480" w:lineRule="auto"/>
              <w:rPr>
                <w:rFonts w:ascii="Times New Roman" w:hAnsi="Times New Roman" w:cs="Times New Roman"/>
                <w:bCs/>
                <w:sz w:val="20"/>
                <w:szCs w:val="20"/>
              </w:rPr>
            </w:pPr>
            <w:r w:rsidRPr="005A7DD9">
              <w:rPr>
                <w:rFonts w:ascii="Times New Roman" w:hAnsi="Times New Roman" w:cs="Times New Roman"/>
                <w:bCs/>
                <w:sz w:val="20"/>
                <w:szCs w:val="20"/>
              </w:rPr>
              <w:t>10.17%</w:t>
            </w:r>
          </w:p>
        </w:tc>
        <w:tc>
          <w:tcPr>
            <w:tcW w:w="0" w:type="auto"/>
            <w:shd w:val="clear" w:color="auto" w:fill="EFF7FF"/>
            <w:hideMark/>
          </w:tcPr>
          <w:p w:rsidR="005A7DD9" w:rsidRPr="005A7DD9" w:rsidRDefault="008432A1" w:rsidP="005A7DD9">
            <w:pPr>
              <w:spacing w:line="480" w:lineRule="auto"/>
              <w:rPr>
                <w:rFonts w:ascii="Times New Roman" w:hAnsi="Times New Roman" w:cs="Times New Roman"/>
                <w:bCs/>
                <w:sz w:val="20"/>
                <w:szCs w:val="20"/>
              </w:rPr>
            </w:pPr>
            <w:r w:rsidRPr="005A7DD9">
              <w:rPr>
                <w:rFonts w:ascii="Times New Roman" w:hAnsi="Times New Roman" w:cs="Times New Roman"/>
                <w:bCs/>
                <w:sz w:val="20"/>
                <w:szCs w:val="20"/>
              </w:rPr>
              <w:t>-5.42%</w:t>
            </w:r>
          </w:p>
        </w:tc>
        <w:tc>
          <w:tcPr>
            <w:tcW w:w="0" w:type="auto"/>
            <w:shd w:val="clear" w:color="auto" w:fill="EFF7FF"/>
            <w:hideMark/>
          </w:tcPr>
          <w:p w:rsidR="005A7DD9" w:rsidRPr="005A7DD9" w:rsidRDefault="008432A1" w:rsidP="005A7DD9">
            <w:pPr>
              <w:spacing w:line="480" w:lineRule="auto"/>
              <w:rPr>
                <w:rFonts w:ascii="Times New Roman" w:hAnsi="Times New Roman" w:cs="Times New Roman"/>
                <w:bCs/>
                <w:sz w:val="20"/>
                <w:szCs w:val="20"/>
              </w:rPr>
            </w:pPr>
            <w:r w:rsidRPr="005A7DD9">
              <w:rPr>
                <w:rFonts w:ascii="Times New Roman" w:hAnsi="Times New Roman" w:cs="Times New Roman"/>
                <w:bCs/>
                <w:sz w:val="20"/>
                <w:szCs w:val="20"/>
              </w:rPr>
              <w:t>7.77%</w:t>
            </w:r>
          </w:p>
        </w:tc>
        <w:tc>
          <w:tcPr>
            <w:tcW w:w="0" w:type="auto"/>
            <w:shd w:val="clear" w:color="auto" w:fill="EFF7FF"/>
            <w:hideMark/>
          </w:tcPr>
          <w:p w:rsidR="005A7DD9" w:rsidRPr="005A7DD9" w:rsidRDefault="008432A1" w:rsidP="005A7DD9">
            <w:pPr>
              <w:spacing w:line="480" w:lineRule="auto"/>
              <w:rPr>
                <w:rFonts w:ascii="Times New Roman" w:hAnsi="Times New Roman" w:cs="Times New Roman"/>
                <w:bCs/>
                <w:sz w:val="20"/>
                <w:szCs w:val="20"/>
              </w:rPr>
            </w:pPr>
            <w:r w:rsidRPr="005A7DD9">
              <w:rPr>
                <w:rFonts w:ascii="Times New Roman" w:hAnsi="Times New Roman" w:cs="Times New Roman"/>
                <w:bCs/>
                <w:sz w:val="20"/>
                <w:szCs w:val="20"/>
              </w:rPr>
              <w:t>2.5%</w:t>
            </w:r>
          </w:p>
        </w:tc>
        <w:tc>
          <w:tcPr>
            <w:tcW w:w="0" w:type="auto"/>
            <w:shd w:val="clear" w:color="auto" w:fill="EFF7FF"/>
            <w:hideMark/>
          </w:tcPr>
          <w:p w:rsidR="005A7DD9" w:rsidRPr="005A7DD9" w:rsidRDefault="008432A1" w:rsidP="005A7DD9">
            <w:pPr>
              <w:spacing w:line="480" w:lineRule="auto"/>
              <w:rPr>
                <w:rFonts w:ascii="Times New Roman" w:hAnsi="Times New Roman" w:cs="Times New Roman"/>
                <w:bCs/>
                <w:sz w:val="20"/>
                <w:szCs w:val="20"/>
              </w:rPr>
            </w:pPr>
            <w:r w:rsidRPr="005A7DD9">
              <w:rPr>
                <w:rFonts w:ascii="Times New Roman" w:hAnsi="Times New Roman" w:cs="Times New Roman"/>
                <w:bCs/>
                <w:sz w:val="20"/>
                <w:szCs w:val="20"/>
              </w:rPr>
              <w:t>0.0%</w:t>
            </w:r>
          </w:p>
        </w:tc>
        <w:tc>
          <w:tcPr>
            <w:tcW w:w="0" w:type="auto"/>
            <w:shd w:val="clear" w:color="auto" w:fill="EFF7FF"/>
            <w:hideMark/>
          </w:tcPr>
          <w:p w:rsidR="005A7DD9" w:rsidRPr="005A7DD9" w:rsidRDefault="008432A1" w:rsidP="005A7DD9">
            <w:pPr>
              <w:spacing w:line="480" w:lineRule="auto"/>
              <w:rPr>
                <w:rFonts w:ascii="Times New Roman" w:hAnsi="Times New Roman" w:cs="Times New Roman"/>
                <w:bCs/>
                <w:sz w:val="20"/>
                <w:szCs w:val="20"/>
              </w:rPr>
            </w:pPr>
            <w:r w:rsidRPr="005A7DD9">
              <w:rPr>
                <w:rFonts w:ascii="Times New Roman" w:hAnsi="Times New Roman" w:cs="Times New Roman"/>
                <w:bCs/>
                <w:sz w:val="20"/>
                <w:szCs w:val="20"/>
              </w:rPr>
              <w:t>39.7%</w:t>
            </w:r>
          </w:p>
        </w:tc>
        <w:tc>
          <w:tcPr>
            <w:tcW w:w="0" w:type="auto"/>
            <w:shd w:val="clear" w:color="auto" w:fill="EFF7FF"/>
            <w:hideMark/>
          </w:tcPr>
          <w:p w:rsidR="005A7DD9" w:rsidRPr="005A7DD9" w:rsidRDefault="008432A1" w:rsidP="005A7DD9">
            <w:pPr>
              <w:spacing w:line="480" w:lineRule="auto"/>
              <w:rPr>
                <w:rFonts w:ascii="Times New Roman" w:hAnsi="Times New Roman" w:cs="Times New Roman"/>
                <w:bCs/>
                <w:sz w:val="20"/>
                <w:szCs w:val="20"/>
              </w:rPr>
            </w:pPr>
            <w:r w:rsidRPr="005A7DD9">
              <w:rPr>
                <w:rFonts w:ascii="Times New Roman" w:hAnsi="Times New Roman" w:cs="Times New Roman"/>
                <w:bCs/>
                <w:sz w:val="20"/>
                <w:szCs w:val="20"/>
              </w:rPr>
              <w:t>10/28/2011</w:t>
            </w:r>
          </w:p>
        </w:tc>
      </w:tr>
      <w:tr w:rsidR="004C0917" w:rsidTr="005A7DD9">
        <w:trPr>
          <w:tblCellSpacing w:w="15" w:type="dxa"/>
        </w:trPr>
        <w:tc>
          <w:tcPr>
            <w:tcW w:w="0" w:type="auto"/>
            <w:shd w:val="clear" w:color="auto" w:fill="EFF7FF"/>
            <w:hideMark/>
          </w:tcPr>
          <w:p w:rsidR="005A7DD9" w:rsidRPr="009650BE" w:rsidRDefault="008432A1" w:rsidP="005A7DD9">
            <w:pPr>
              <w:spacing w:line="480" w:lineRule="auto"/>
              <w:rPr>
                <w:rFonts w:ascii="Times New Roman" w:hAnsi="Times New Roman" w:cs="Times New Roman"/>
                <w:bCs/>
                <w:sz w:val="20"/>
                <w:szCs w:val="20"/>
              </w:rPr>
            </w:pPr>
            <w:hyperlink r:id="rId15" w:history="1">
              <w:r w:rsidRPr="009650BE">
                <w:rPr>
                  <w:rStyle w:val="Hyperlink"/>
                  <w:rFonts w:ascii="Times New Roman" w:hAnsi="Times New Roman" w:cs="Times New Roman"/>
                  <w:bCs/>
                  <w:color w:val="000000" w:themeColor="text1"/>
                  <w:sz w:val="20"/>
                  <w:szCs w:val="20"/>
                  <w:u w:val="none"/>
                </w:rPr>
                <w:t>Vanguard Total Bond Market Index Portfolio</w:t>
              </w:r>
            </w:hyperlink>
          </w:p>
        </w:tc>
        <w:tc>
          <w:tcPr>
            <w:tcW w:w="0" w:type="auto"/>
            <w:shd w:val="clear" w:color="auto" w:fill="EFF7FF"/>
            <w:hideMark/>
          </w:tcPr>
          <w:p w:rsidR="005A7DD9" w:rsidRPr="005A7DD9" w:rsidRDefault="008432A1" w:rsidP="005A7DD9">
            <w:pPr>
              <w:spacing w:line="480" w:lineRule="auto"/>
              <w:rPr>
                <w:rFonts w:ascii="Times New Roman" w:hAnsi="Times New Roman" w:cs="Times New Roman"/>
                <w:bCs/>
                <w:sz w:val="20"/>
                <w:szCs w:val="20"/>
              </w:rPr>
            </w:pPr>
            <w:r w:rsidRPr="005A7DD9">
              <w:rPr>
                <w:rFonts w:ascii="Times New Roman" w:hAnsi="Times New Roman" w:cs="Times New Roman"/>
                <w:bCs/>
                <w:sz w:val="20"/>
                <w:szCs w:val="20"/>
              </w:rPr>
              <w:t>2.88%</w:t>
            </w:r>
          </w:p>
        </w:tc>
        <w:tc>
          <w:tcPr>
            <w:tcW w:w="0" w:type="auto"/>
            <w:shd w:val="clear" w:color="auto" w:fill="EFF7FF"/>
            <w:hideMark/>
          </w:tcPr>
          <w:p w:rsidR="005A7DD9" w:rsidRPr="005A7DD9" w:rsidRDefault="008432A1" w:rsidP="005A7DD9">
            <w:pPr>
              <w:spacing w:line="480" w:lineRule="auto"/>
              <w:rPr>
                <w:rFonts w:ascii="Times New Roman" w:hAnsi="Times New Roman" w:cs="Times New Roman"/>
                <w:bCs/>
                <w:sz w:val="20"/>
                <w:szCs w:val="20"/>
              </w:rPr>
            </w:pPr>
            <w:r w:rsidRPr="005A7DD9">
              <w:rPr>
                <w:rFonts w:ascii="Times New Roman" w:hAnsi="Times New Roman" w:cs="Times New Roman"/>
                <w:bCs/>
                <w:sz w:val="20"/>
                <w:szCs w:val="20"/>
              </w:rPr>
              <w:t>1.99%</w:t>
            </w:r>
          </w:p>
        </w:tc>
        <w:tc>
          <w:tcPr>
            <w:tcW w:w="0" w:type="auto"/>
            <w:shd w:val="clear" w:color="auto" w:fill="EFF7FF"/>
            <w:hideMark/>
          </w:tcPr>
          <w:p w:rsidR="005A7DD9" w:rsidRPr="005A7DD9" w:rsidRDefault="008432A1" w:rsidP="005A7DD9">
            <w:pPr>
              <w:spacing w:line="480" w:lineRule="auto"/>
              <w:rPr>
                <w:rFonts w:ascii="Times New Roman" w:hAnsi="Times New Roman" w:cs="Times New Roman"/>
                <w:bCs/>
                <w:sz w:val="20"/>
                <w:szCs w:val="20"/>
              </w:rPr>
            </w:pPr>
            <w:r w:rsidRPr="005A7DD9">
              <w:rPr>
                <w:rFonts w:ascii="Times New Roman" w:hAnsi="Times New Roman" w:cs="Times New Roman"/>
                <w:bCs/>
                <w:sz w:val="20"/>
                <w:szCs w:val="20"/>
              </w:rPr>
              <w:t>2.88%</w:t>
            </w:r>
          </w:p>
        </w:tc>
        <w:tc>
          <w:tcPr>
            <w:tcW w:w="0" w:type="auto"/>
            <w:shd w:val="clear" w:color="auto" w:fill="EFF7FF"/>
            <w:hideMark/>
          </w:tcPr>
          <w:p w:rsidR="005A7DD9" w:rsidRPr="005A7DD9" w:rsidRDefault="008432A1" w:rsidP="005A7DD9">
            <w:pPr>
              <w:spacing w:line="480" w:lineRule="auto"/>
              <w:rPr>
                <w:rFonts w:ascii="Times New Roman" w:hAnsi="Times New Roman" w:cs="Times New Roman"/>
                <w:bCs/>
                <w:sz w:val="20"/>
                <w:szCs w:val="20"/>
              </w:rPr>
            </w:pPr>
            <w:r w:rsidRPr="005A7DD9">
              <w:rPr>
                <w:rFonts w:ascii="Times New Roman" w:hAnsi="Times New Roman" w:cs="Times New Roman"/>
                <w:bCs/>
                <w:sz w:val="20"/>
                <w:szCs w:val="20"/>
              </w:rPr>
              <w:t>4.25%</w:t>
            </w:r>
          </w:p>
        </w:tc>
        <w:tc>
          <w:tcPr>
            <w:tcW w:w="0" w:type="auto"/>
            <w:shd w:val="clear" w:color="auto" w:fill="EFF7FF"/>
            <w:hideMark/>
          </w:tcPr>
          <w:p w:rsidR="005A7DD9" w:rsidRPr="005A7DD9" w:rsidRDefault="008432A1" w:rsidP="005A7DD9">
            <w:pPr>
              <w:spacing w:line="480" w:lineRule="auto"/>
              <w:rPr>
                <w:rFonts w:ascii="Times New Roman" w:hAnsi="Times New Roman" w:cs="Times New Roman"/>
                <w:bCs/>
                <w:sz w:val="20"/>
                <w:szCs w:val="20"/>
              </w:rPr>
            </w:pPr>
            <w:r w:rsidRPr="005A7DD9">
              <w:rPr>
                <w:rFonts w:ascii="Times New Roman" w:hAnsi="Times New Roman" w:cs="Times New Roman"/>
                <w:bCs/>
                <w:sz w:val="20"/>
                <w:szCs w:val="20"/>
              </w:rPr>
              <w:t>1.7%</w:t>
            </w:r>
          </w:p>
        </w:tc>
        <w:tc>
          <w:tcPr>
            <w:tcW w:w="0" w:type="auto"/>
            <w:shd w:val="clear" w:color="auto" w:fill="EFF7FF"/>
            <w:hideMark/>
          </w:tcPr>
          <w:p w:rsidR="005A7DD9" w:rsidRPr="005A7DD9" w:rsidRDefault="008432A1" w:rsidP="005A7DD9">
            <w:pPr>
              <w:spacing w:line="480" w:lineRule="auto"/>
              <w:rPr>
                <w:rFonts w:ascii="Times New Roman" w:hAnsi="Times New Roman" w:cs="Times New Roman"/>
                <w:bCs/>
                <w:sz w:val="20"/>
                <w:szCs w:val="20"/>
              </w:rPr>
            </w:pPr>
            <w:r w:rsidRPr="005A7DD9">
              <w:rPr>
                <w:rFonts w:ascii="Times New Roman" w:hAnsi="Times New Roman" w:cs="Times New Roman"/>
                <w:bCs/>
                <w:sz w:val="20"/>
                <w:szCs w:val="20"/>
              </w:rPr>
              <w:t>2.37%</w:t>
            </w:r>
          </w:p>
        </w:tc>
        <w:tc>
          <w:tcPr>
            <w:tcW w:w="0" w:type="auto"/>
            <w:shd w:val="clear" w:color="auto" w:fill="EFF7FF"/>
            <w:hideMark/>
          </w:tcPr>
          <w:p w:rsidR="005A7DD9" w:rsidRPr="005A7DD9" w:rsidRDefault="008432A1" w:rsidP="005A7DD9">
            <w:pPr>
              <w:spacing w:line="480" w:lineRule="auto"/>
              <w:rPr>
                <w:rFonts w:ascii="Times New Roman" w:hAnsi="Times New Roman" w:cs="Times New Roman"/>
                <w:bCs/>
                <w:sz w:val="20"/>
                <w:szCs w:val="20"/>
              </w:rPr>
            </w:pPr>
            <w:r w:rsidRPr="005A7DD9">
              <w:rPr>
                <w:rFonts w:ascii="Times New Roman" w:hAnsi="Times New Roman" w:cs="Times New Roman"/>
                <w:bCs/>
                <w:sz w:val="20"/>
                <w:szCs w:val="20"/>
              </w:rPr>
              <w:t>0.0%</w:t>
            </w:r>
          </w:p>
        </w:tc>
        <w:tc>
          <w:tcPr>
            <w:tcW w:w="0" w:type="auto"/>
            <w:shd w:val="clear" w:color="auto" w:fill="EFF7FF"/>
            <w:hideMark/>
          </w:tcPr>
          <w:p w:rsidR="005A7DD9" w:rsidRPr="005A7DD9" w:rsidRDefault="008432A1" w:rsidP="005A7DD9">
            <w:pPr>
              <w:spacing w:line="480" w:lineRule="auto"/>
              <w:rPr>
                <w:rFonts w:ascii="Times New Roman" w:hAnsi="Times New Roman" w:cs="Times New Roman"/>
                <w:bCs/>
                <w:sz w:val="20"/>
                <w:szCs w:val="20"/>
              </w:rPr>
            </w:pPr>
            <w:r w:rsidRPr="005A7DD9">
              <w:rPr>
                <w:rFonts w:ascii="Times New Roman" w:hAnsi="Times New Roman" w:cs="Times New Roman"/>
                <w:bCs/>
                <w:sz w:val="20"/>
                <w:szCs w:val="20"/>
              </w:rPr>
              <w:t>17.7%</w:t>
            </w:r>
          </w:p>
        </w:tc>
        <w:tc>
          <w:tcPr>
            <w:tcW w:w="0" w:type="auto"/>
            <w:shd w:val="clear" w:color="auto" w:fill="EFF7FF"/>
            <w:hideMark/>
          </w:tcPr>
          <w:p w:rsidR="005A7DD9" w:rsidRPr="005A7DD9" w:rsidRDefault="008432A1" w:rsidP="005A7DD9">
            <w:pPr>
              <w:spacing w:line="480" w:lineRule="auto"/>
              <w:rPr>
                <w:rFonts w:ascii="Times New Roman" w:hAnsi="Times New Roman" w:cs="Times New Roman"/>
                <w:bCs/>
                <w:sz w:val="20"/>
                <w:szCs w:val="20"/>
              </w:rPr>
            </w:pPr>
            <w:r w:rsidRPr="005A7DD9">
              <w:rPr>
                <w:rFonts w:ascii="Times New Roman" w:hAnsi="Times New Roman" w:cs="Times New Roman"/>
                <w:bCs/>
                <w:sz w:val="20"/>
                <w:szCs w:val="20"/>
              </w:rPr>
              <w:t>10/28/2011</w:t>
            </w:r>
          </w:p>
        </w:tc>
      </w:tr>
    </w:tbl>
    <w:p w:rsidR="005A7DD9" w:rsidRPr="00D46FE9" w:rsidRDefault="005A7DD9" w:rsidP="00D06AB8">
      <w:pPr>
        <w:spacing w:line="480" w:lineRule="auto"/>
        <w:rPr>
          <w:rFonts w:ascii="Times New Roman" w:hAnsi="Times New Roman" w:cs="Times New Roman"/>
          <w:bCs/>
          <w:sz w:val="24"/>
          <w:szCs w:val="24"/>
        </w:rPr>
      </w:pPr>
    </w:p>
    <w:p w:rsidR="0097272D" w:rsidRPr="00257A92" w:rsidRDefault="008432A1" w:rsidP="00D06AB8">
      <w:pPr>
        <w:spacing w:line="480" w:lineRule="auto"/>
        <w:rPr>
          <w:rFonts w:ascii="Times New Roman" w:hAnsi="Times New Roman" w:cs="Times New Roman"/>
          <w:sz w:val="24"/>
          <w:szCs w:val="24"/>
        </w:rPr>
      </w:pPr>
      <w:r w:rsidRPr="00257A92">
        <w:rPr>
          <w:rFonts w:ascii="Times New Roman" w:hAnsi="Times New Roman" w:cs="Times New Roman"/>
          <w:sz w:val="24"/>
          <w:szCs w:val="24"/>
        </w:rPr>
        <w:t>Actual return for the fund for the 12 months ending December 2018</w:t>
      </w:r>
    </w:p>
    <w:p w:rsidR="00471226" w:rsidRPr="00471226" w:rsidRDefault="008432A1" w:rsidP="00471226">
      <w:pPr>
        <w:spacing w:line="480" w:lineRule="auto"/>
        <w:rPr>
          <w:rFonts w:ascii="Times New Roman" w:hAnsi="Times New Roman" w:cs="Times New Roman"/>
          <w:b/>
          <w:sz w:val="24"/>
          <w:szCs w:val="24"/>
        </w:rPr>
      </w:pPr>
      <w:r w:rsidRPr="00471226">
        <w:rPr>
          <w:rFonts w:ascii="Times New Roman" w:hAnsi="Times New Roman" w:cs="Times New Roman"/>
          <w:b/>
          <w:sz w:val="24"/>
          <w:szCs w:val="24"/>
        </w:rPr>
        <w:lastRenderedPageBreak/>
        <w:t xml:space="preserve">Vanguard </w:t>
      </w:r>
      <w:r w:rsidRPr="00471226">
        <w:rPr>
          <w:rFonts w:ascii="Times New Roman" w:hAnsi="Times New Roman" w:cs="Times New Roman"/>
          <w:b/>
          <w:sz w:val="24"/>
          <w:szCs w:val="24"/>
        </w:rPr>
        <w:t>Total International Stock Index Fund</w:t>
      </w:r>
      <w:r>
        <w:rPr>
          <w:rFonts w:ascii="Times New Roman" w:hAnsi="Times New Roman" w:cs="Times New Roman"/>
          <w:sz w:val="24"/>
          <w:szCs w:val="24"/>
        </w:rPr>
        <w:t xml:space="preserve">                                                         </w:t>
      </w:r>
      <w:r w:rsidRPr="00471226">
        <w:rPr>
          <w:rFonts w:ascii="Times New Roman" w:hAnsi="Times New Roman" w:cs="Times New Roman"/>
          <w:b/>
          <w:sz w:val="24"/>
          <w:szCs w:val="24"/>
        </w:rPr>
        <w:t>Total Return</w:t>
      </w:r>
    </w:p>
    <w:p w:rsidR="00471226" w:rsidRPr="00471226" w:rsidRDefault="008432A1" w:rsidP="00471226">
      <w:pPr>
        <w:spacing w:line="480" w:lineRule="auto"/>
        <w:rPr>
          <w:rFonts w:ascii="Times New Roman" w:hAnsi="Times New Roman" w:cs="Times New Roman"/>
          <w:sz w:val="24"/>
          <w:szCs w:val="24"/>
        </w:rPr>
      </w:pPr>
      <w:r w:rsidRPr="00471226">
        <w:rPr>
          <w:rFonts w:ascii="Times New Roman" w:hAnsi="Times New Roman" w:cs="Times New Roman"/>
          <w:sz w:val="24"/>
          <w:szCs w:val="24"/>
        </w:rPr>
        <w:t xml:space="preserve">Investor Shares </w:t>
      </w:r>
      <w:r>
        <w:rPr>
          <w:rFonts w:ascii="Times New Roman" w:hAnsi="Times New Roman" w:cs="Times New Roman"/>
          <w:sz w:val="24"/>
          <w:szCs w:val="24"/>
        </w:rPr>
        <w:t xml:space="preserve">                                                                                                                 </w:t>
      </w:r>
      <w:r w:rsidRPr="00471226">
        <w:rPr>
          <w:rFonts w:ascii="Times New Roman" w:hAnsi="Times New Roman" w:cs="Times New Roman"/>
          <w:sz w:val="24"/>
          <w:szCs w:val="24"/>
        </w:rPr>
        <w:t>-8.71%</w:t>
      </w:r>
    </w:p>
    <w:p w:rsidR="00471226" w:rsidRPr="00471226" w:rsidRDefault="008432A1" w:rsidP="00471226">
      <w:pPr>
        <w:spacing w:line="480" w:lineRule="auto"/>
        <w:rPr>
          <w:rFonts w:ascii="Times New Roman" w:hAnsi="Times New Roman" w:cs="Times New Roman"/>
          <w:sz w:val="24"/>
          <w:szCs w:val="24"/>
        </w:rPr>
      </w:pPr>
      <w:r w:rsidRPr="00471226">
        <w:rPr>
          <w:rFonts w:ascii="Times New Roman" w:hAnsi="Times New Roman" w:cs="Times New Roman"/>
          <w:sz w:val="24"/>
          <w:szCs w:val="24"/>
        </w:rPr>
        <w:t>ETF Shares</w:t>
      </w:r>
    </w:p>
    <w:p w:rsidR="00471226" w:rsidRPr="00471226" w:rsidRDefault="008432A1" w:rsidP="00471226">
      <w:pPr>
        <w:spacing w:line="480" w:lineRule="auto"/>
        <w:rPr>
          <w:rFonts w:ascii="Times New Roman" w:hAnsi="Times New Roman" w:cs="Times New Roman"/>
          <w:sz w:val="24"/>
          <w:szCs w:val="24"/>
        </w:rPr>
      </w:pPr>
      <w:r w:rsidRPr="00471226">
        <w:rPr>
          <w:rFonts w:ascii="Times New Roman" w:hAnsi="Times New Roman" w:cs="Times New Roman"/>
          <w:sz w:val="24"/>
          <w:szCs w:val="24"/>
        </w:rPr>
        <w:t>Mar</w:t>
      </w:r>
      <w:r w:rsidRPr="00471226">
        <w:rPr>
          <w:rFonts w:ascii="Times New Roman" w:hAnsi="Times New Roman" w:cs="Times New Roman"/>
          <w:sz w:val="24"/>
          <w:szCs w:val="24"/>
        </w:rPr>
        <w:t>ket Price</w:t>
      </w:r>
      <w:r>
        <w:rPr>
          <w:rFonts w:ascii="Times New Roman" w:hAnsi="Times New Roman" w:cs="Times New Roman"/>
          <w:sz w:val="24"/>
          <w:szCs w:val="24"/>
        </w:rPr>
        <w:t xml:space="preserve">                                                                                                                     </w:t>
      </w:r>
      <w:r w:rsidRPr="00471226">
        <w:rPr>
          <w:rFonts w:ascii="Times New Roman" w:hAnsi="Times New Roman" w:cs="Times New Roman"/>
          <w:sz w:val="24"/>
          <w:szCs w:val="24"/>
        </w:rPr>
        <w:t xml:space="preserve"> -9.06</w:t>
      </w:r>
    </w:p>
    <w:p w:rsidR="00471226" w:rsidRPr="00471226" w:rsidRDefault="008432A1" w:rsidP="00471226">
      <w:pPr>
        <w:spacing w:line="480" w:lineRule="auto"/>
        <w:rPr>
          <w:rFonts w:ascii="Times New Roman" w:hAnsi="Times New Roman" w:cs="Times New Roman"/>
          <w:sz w:val="24"/>
          <w:szCs w:val="24"/>
        </w:rPr>
      </w:pPr>
      <w:r w:rsidRPr="00471226">
        <w:rPr>
          <w:rFonts w:ascii="Times New Roman" w:hAnsi="Times New Roman" w:cs="Times New Roman"/>
          <w:sz w:val="24"/>
          <w:szCs w:val="24"/>
        </w:rPr>
        <w:t>Net Asset Value</w:t>
      </w:r>
      <w:r>
        <w:rPr>
          <w:rFonts w:ascii="Times New Roman" w:hAnsi="Times New Roman" w:cs="Times New Roman"/>
          <w:sz w:val="24"/>
          <w:szCs w:val="24"/>
        </w:rPr>
        <w:t xml:space="preserve">                                                                                                            </w:t>
      </w:r>
      <w:r w:rsidRPr="00471226">
        <w:rPr>
          <w:rFonts w:ascii="Times New Roman" w:hAnsi="Times New Roman" w:cs="Times New Roman"/>
          <w:sz w:val="24"/>
          <w:szCs w:val="24"/>
        </w:rPr>
        <w:t xml:space="preserve"> </w:t>
      </w:r>
      <w:r>
        <w:rPr>
          <w:rFonts w:ascii="Times New Roman" w:hAnsi="Times New Roman" w:cs="Times New Roman"/>
          <w:sz w:val="24"/>
          <w:szCs w:val="24"/>
        </w:rPr>
        <w:t xml:space="preserve">   </w:t>
      </w:r>
      <w:r w:rsidRPr="00471226">
        <w:rPr>
          <w:rFonts w:ascii="Times New Roman" w:hAnsi="Times New Roman" w:cs="Times New Roman"/>
          <w:sz w:val="24"/>
          <w:szCs w:val="24"/>
        </w:rPr>
        <w:t>-8.63</w:t>
      </w:r>
    </w:p>
    <w:p w:rsidR="00471226" w:rsidRPr="00471226" w:rsidRDefault="008432A1" w:rsidP="00471226">
      <w:pPr>
        <w:spacing w:line="480" w:lineRule="auto"/>
        <w:rPr>
          <w:rFonts w:ascii="Times New Roman" w:hAnsi="Times New Roman" w:cs="Times New Roman"/>
          <w:sz w:val="24"/>
          <w:szCs w:val="24"/>
        </w:rPr>
      </w:pPr>
      <w:r w:rsidRPr="00471226">
        <w:rPr>
          <w:rFonts w:ascii="Times New Roman" w:hAnsi="Times New Roman" w:cs="Times New Roman"/>
          <w:sz w:val="24"/>
          <w:szCs w:val="24"/>
        </w:rPr>
        <w:t>Admiral™ Shares</w:t>
      </w:r>
      <w:r>
        <w:rPr>
          <w:rFonts w:ascii="Times New Roman" w:hAnsi="Times New Roman" w:cs="Times New Roman"/>
          <w:sz w:val="24"/>
          <w:szCs w:val="24"/>
        </w:rPr>
        <w:t xml:space="preserve">                                                                                                           </w:t>
      </w:r>
      <w:r w:rsidRPr="00471226">
        <w:rPr>
          <w:rFonts w:ascii="Times New Roman" w:hAnsi="Times New Roman" w:cs="Times New Roman"/>
          <w:sz w:val="24"/>
          <w:szCs w:val="24"/>
        </w:rPr>
        <w:t xml:space="preserve"> </w:t>
      </w:r>
      <w:r>
        <w:rPr>
          <w:rFonts w:ascii="Times New Roman" w:hAnsi="Times New Roman" w:cs="Times New Roman"/>
          <w:sz w:val="24"/>
          <w:szCs w:val="24"/>
        </w:rPr>
        <w:t xml:space="preserve"> </w:t>
      </w:r>
      <w:r w:rsidRPr="00471226">
        <w:rPr>
          <w:rFonts w:ascii="Times New Roman" w:hAnsi="Times New Roman" w:cs="Times New Roman"/>
          <w:sz w:val="24"/>
          <w:szCs w:val="24"/>
        </w:rPr>
        <w:t>-8.63</w:t>
      </w:r>
    </w:p>
    <w:p w:rsidR="00471226" w:rsidRPr="00471226" w:rsidRDefault="008432A1" w:rsidP="00471226">
      <w:pPr>
        <w:spacing w:line="480" w:lineRule="auto"/>
        <w:rPr>
          <w:rFonts w:ascii="Times New Roman" w:hAnsi="Times New Roman" w:cs="Times New Roman"/>
          <w:sz w:val="24"/>
          <w:szCs w:val="24"/>
        </w:rPr>
      </w:pPr>
      <w:r w:rsidRPr="00471226">
        <w:rPr>
          <w:rFonts w:ascii="Times New Roman" w:hAnsi="Times New Roman" w:cs="Times New Roman"/>
          <w:sz w:val="24"/>
          <w:szCs w:val="24"/>
        </w:rPr>
        <w:t>Institutional Shares</w:t>
      </w:r>
      <w:r>
        <w:rPr>
          <w:rFonts w:ascii="Times New Roman" w:hAnsi="Times New Roman" w:cs="Times New Roman"/>
          <w:sz w:val="24"/>
          <w:szCs w:val="24"/>
        </w:rPr>
        <w:t xml:space="preserve">                                                                                                </w:t>
      </w:r>
      <w:r>
        <w:rPr>
          <w:rFonts w:ascii="Times New Roman" w:hAnsi="Times New Roman" w:cs="Times New Roman"/>
          <w:sz w:val="24"/>
          <w:szCs w:val="24"/>
        </w:rPr>
        <w:t xml:space="preserve">          </w:t>
      </w:r>
      <w:r w:rsidRPr="00471226">
        <w:rPr>
          <w:rFonts w:ascii="Times New Roman" w:hAnsi="Times New Roman" w:cs="Times New Roman"/>
          <w:sz w:val="24"/>
          <w:szCs w:val="24"/>
        </w:rPr>
        <w:t xml:space="preserve"> -8.60</w:t>
      </w:r>
    </w:p>
    <w:p w:rsidR="00471226" w:rsidRPr="00471226" w:rsidRDefault="008432A1" w:rsidP="00471226">
      <w:pPr>
        <w:spacing w:line="480" w:lineRule="auto"/>
        <w:rPr>
          <w:rFonts w:ascii="Times New Roman" w:hAnsi="Times New Roman" w:cs="Times New Roman"/>
          <w:sz w:val="24"/>
          <w:szCs w:val="24"/>
        </w:rPr>
      </w:pPr>
      <w:r w:rsidRPr="00471226">
        <w:rPr>
          <w:rFonts w:ascii="Times New Roman" w:hAnsi="Times New Roman" w:cs="Times New Roman"/>
          <w:sz w:val="24"/>
          <w:szCs w:val="24"/>
        </w:rPr>
        <w:t xml:space="preserve">Institutional Plus Shares </w:t>
      </w:r>
      <w:r>
        <w:rPr>
          <w:rFonts w:ascii="Times New Roman" w:hAnsi="Times New Roman" w:cs="Times New Roman"/>
          <w:sz w:val="24"/>
          <w:szCs w:val="24"/>
        </w:rPr>
        <w:t xml:space="preserve">                                                                                                   </w:t>
      </w:r>
      <w:r w:rsidRPr="00471226">
        <w:rPr>
          <w:rFonts w:ascii="Times New Roman" w:hAnsi="Times New Roman" w:cs="Times New Roman"/>
          <w:sz w:val="24"/>
          <w:szCs w:val="24"/>
        </w:rPr>
        <w:t>-8.58</w:t>
      </w:r>
    </w:p>
    <w:p w:rsidR="00471226" w:rsidRPr="00471226" w:rsidRDefault="008432A1" w:rsidP="00471226">
      <w:pPr>
        <w:spacing w:line="480" w:lineRule="auto"/>
        <w:rPr>
          <w:rFonts w:ascii="Times New Roman" w:hAnsi="Times New Roman" w:cs="Times New Roman"/>
          <w:sz w:val="24"/>
          <w:szCs w:val="24"/>
        </w:rPr>
      </w:pPr>
      <w:r w:rsidRPr="00471226">
        <w:rPr>
          <w:rFonts w:ascii="Times New Roman" w:hAnsi="Times New Roman" w:cs="Times New Roman"/>
          <w:sz w:val="24"/>
          <w:szCs w:val="24"/>
        </w:rPr>
        <w:t>Institutional Select Shares</w:t>
      </w:r>
      <w:r>
        <w:rPr>
          <w:rFonts w:ascii="Times New Roman" w:hAnsi="Times New Roman" w:cs="Times New Roman"/>
          <w:sz w:val="24"/>
          <w:szCs w:val="24"/>
        </w:rPr>
        <w:t xml:space="preserve">                                                                                 </w:t>
      </w:r>
      <w:r>
        <w:rPr>
          <w:rFonts w:ascii="Times New Roman" w:hAnsi="Times New Roman" w:cs="Times New Roman"/>
          <w:sz w:val="24"/>
          <w:szCs w:val="24"/>
        </w:rPr>
        <w:t xml:space="preserve">               </w:t>
      </w:r>
      <w:r w:rsidRPr="00471226">
        <w:rPr>
          <w:rFonts w:ascii="Times New Roman" w:hAnsi="Times New Roman" w:cs="Times New Roman"/>
          <w:sz w:val="24"/>
          <w:szCs w:val="24"/>
        </w:rPr>
        <w:t>-8.56</w:t>
      </w:r>
    </w:p>
    <w:p w:rsidR="00471226" w:rsidRPr="00471226" w:rsidRDefault="008432A1" w:rsidP="00471226">
      <w:pPr>
        <w:spacing w:line="480" w:lineRule="auto"/>
        <w:rPr>
          <w:rFonts w:ascii="Times New Roman" w:hAnsi="Times New Roman" w:cs="Times New Roman"/>
          <w:sz w:val="24"/>
          <w:szCs w:val="24"/>
        </w:rPr>
      </w:pPr>
      <w:r w:rsidRPr="00471226">
        <w:rPr>
          <w:rFonts w:ascii="Times New Roman" w:hAnsi="Times New Roman" w:cs="Times New Roman"/>
          <w:sz w:val="24"/>
          <w:szCs w:val="24"/>
        </w:rPr>
        <w:t xml:space="preserve">FTSE Global All Cap ex US Index </w:t>
      </w:r>
      <w:r>
        <w:rPr>
          <w:rFonts w:ascii="Times New Roman" w:hAnsi="Times New Roman" w:cs="Times New Roman"/>
          <w:sz w:val="24"/>
          <w:szCs w:val="24"/>
        </w:rPr>
        <w:t xml:space="preserve">                                                                                 </w:t>
      </w:r>
      <w:r w:rsidRPr="00471226">
        <w:rPr>
          <w:rFonts w:ascii="Times New Roman" w:hAnsi="Times New Roman" w:cs="Times New Roman"/>
          <w:sz w:val="24"/>
          <w:szCs w:val="24"/>
        </w:rPr>
        <w:t>-8.29</w:t>
      </w:r>
    </w:p>
    <w:p w:rsidR="0097272D" w:rsidRPr="00471226" w:rsidRDefault="008432A1" w:rsidP="00471226">
      <w:pPr>
        <w:spacing w:line="480" w:lineRule="auto"/>
        <w:rPr>
          <w:rFonts w:ascii="Times New Roman" w:hAnsi="Times New Roman" w:cs="Times New Roman"/>
          <w:sz w:val="24"/>
          <w:szCs w:val="24"/>
        </w:rPr>
      </w:pPr>
      <w:r w:rsidRPr="00471226">
        <w:rPr>
          <w:rFonts w:ascii="Times New Roman" w:hAnsi="Times New Roman" w:cs="Times New Roman"/>
          <w:sz w:val="24"/>
          <w:szCs w:val="24"/>
        </w:rPr>
        <w:t>International Funds Average</w:t>
      </w:r>
      <w:r>
        <w:rPr>
          <w:rFonts w:ascii="Times New Roman" w:hAnsi="Times New Roman" w:cs="Times New Roman"/>
          <w:sz w:val="24"/>
          <w:szCs w:val="24"/>
        </w:rPr>
        <w:t xml:space="preserve">                                                                                         </w:t>
      </w:r>
      <w:r>
        <w:rPr>
          <w:rFonts w:ascii="Times New Roman" w:hAnsi="Times New Roman" w:cs="Times New Roman"/>
          <w:sz w:val="24"/>
          <w:szCs w:val="24"/>
        </w:rPr>
        <w:t xml:space="preserve">  </w:t>
      </w:r>
      <w:r w:rsidRPr="00471226">
        <w:rPr>
          <w:rFonts w:ascii="Times New Roman" w:hAnsi="Times New Roman" w:cs="Times New Roman"/>
          <w:sz w:val="24"/>
          <w:szCs w:val="24"/>
        </w:rPr>
        <w:t xml:space="preserve"> -8.67</w:t>
      </w:r>
    </w:p>
    <w:p w:rsidR="00D06AB8" w:rsidRPr="00D06AB8" w:rsidRDefault="008432A1" w:rsidP="00D06AB8">
      <w:pPr>
        <w:spacing w:line="480" w:lineRule="auto"/>
        <w:rPr>
          <w:rFonts w:ascii="Times New Roman" w:hAnsi="Times New Roman" w:cs="Times New Roman"/>
          <w:sz w:val="24"/>
          <w:szCs w:val="24"/>
        </w:rPr>
      </w:pPr>
      <w:r>
        <w:rPr>
          <w:rFonts w:ascii="Times New Roman" w:hAnsi="Times New Roman" w:cs="Times New Roman"/>
          <w:sz w:val="24"/>
          <w:szCs w:val="24"/>
        </w:rPr>
        <w:t>Therefore, i</w:t>
      </w:r>
      <w:r w:rsidRPr="00524E44">
        <w:rPr>
          <w:rFonts w:ascii="Times New Roman" w:hAnsi="Times New Roman" w:cs="Times New Roman"/>
          <w:sz w:val="24"/>
          <w:szCs w:val="24"/>
        </w:rPr>
        <w:t>f an investor invested $10,000 at the end of December 2017</w:t>
      </w:r>
      <w:r>
        <w:rPr>
          <w:rFonts w:ascii="Times New Roman" w:hAnsi="Times New Roman" w:cs="Times New Roman"/>
          <w:sz w:val="24"/>
          <w:szCs w:val="24"/>
        </w:rPr>
        <w:t xml:space="preserve">, it would then mean that </w:t>
      </w:r>
      <w:r w:rsidRPr="00524E44">
        <w:rPr>
          <w:rFonts w:ascii="Times New Roman" w:hAnsi="Times New Roman" w:cs="Times New Roman"/>
          <w:sz w:val="24"/>
          <w:szCs w:val="24"/>
        </w:rPr>
        <w:t xml:space="preserve">his or her investment </w:t>
      </w:r>
      <w:r>
        <w:rPr>
          <w:rFonts w:ascii="Times New Roman" w:hAnsi="Times New Roman" w:cs="Times New Roman"/>
          <w:sz w:val="24"/>
          <w:szCs w:val="24"/>
        </w:rPr>
        <w:t xml:space="preserve">at the </w:t>
      </w:r>
      <w:r w:rsidRPr="00524E44">
        <w:rPr>
          <w:rFonts w:ascii="Times New Roman" w:hAnsi="Times New Roman" w:cs="Times New Roman"/>
          <w:sz w:val="24"/>
          <w:szCs w:val="24"/>
        </w:rPr>
        <w:t>end of December 2018</w:t>
      </w:r>
      <w:r>
        <w:rPr>
          <w:rFonts w:ascii="Times New Roman" w:hAnsi="Times New Roman" w:cs="Times New Roman"/>
          <w:sz w:val="24"/>
          <w:szCs w:val="24"/>
        </w:rPr>
        <w:t xml:space="preserve"> would be;</w:t>
      </w:r>
    </w:p>
    <w:p w:rsidR="008D7578" w:rsidRDefault="008432A1" w:rsidP="00E77BF7">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B02CFA">
        <w:rPr>
          <w:rFonts w:ascii="Times New Roman" w:hAnsi="Times New Roman" w:cs="Times New Roman"/>
          <w:sz w:val="24"/>
          <w:szCs w:val="24"/>
        </w:rPr>
        <w:t>-8.71%+-9.06%+-8.63%+8.63%+-8.60%+-8.58%+-8.56%+-8.29%+-8.67%= 77.73%</w:t>
      </w:r>
    </w:p>
    <w:p w:rsidR="00524E44" w:rsidRPr="00B02CFA" w:rsidRDefault="008432A1" w:rsidP="00B02CFA">
      <w:pPr>
        <w:spacing w:line="240" w:lineRule="auto"/>
        <w:rPr>
          <w:rFonts w:ascii="Times New Roman" w:hAnsi="Times New Roman" w:cs="Times New Roman"/>
          <w:sz w:val="24"/>
          <w:szCs w:val="24"/>
        </w:rPr>
      </w:pPr>
      <w:r w:rsidRPr="00B02CFA">
        <w:rPr>
          <w:rFonts w:ascii="Times New Roman" w:hAnsi="Times New Roman" w:cs="Times New Roman"/>
          <w:sz w:val="24"/>
          <w:szCs w:val="24"/>
        </w:rPr>
        <w:t xml:space="preserve">                                             </w:t>
      </w:r>
      <w:r w:rsidRPr="00B02CFA">
        <w:rPr>
          <w:rFonts w:ascii="Times New Roman" w:hAnsi="Times New Roman" w:cs="Times New Roman"/>
          <w:sz w:val="24"/>
          <w:szCs w:val="24"/>
          <w:u w:val="single"/>
        </w:rPr>
        <w:t>77.73% * $10000</w:t>
      </w:r>
      <w:r>
        <w:rPr>
          <w:rFonts w:ascii="Times New Roman" w:hAnsi="Times New Roman" w:cs="Times New Roman"/>
          <w:sz w:val="24"/>
          <w:szCs w:val="24"/>
          <w:u w:val="single"/>
        </w:rPr>
        <w:t xml:space="preserve">      </w:t>
      </w:r>
      <w:r>
        <w:rPr>
          <w:rFonts w:ascii="Times New Roman" w:hAnsi="Times New Roman" w:cs="Times New Roman"/>
          <w:sz w:val="24"/>
          <w:szCs w:val="24"/>
        </w:rPr>
        <w:t>= $936.06</w:t>
      </w:r>
    </w:p>
    <w:p w:rsidR="00B02CFA" w:rsidRDefault="008432A1" w:rsidP="00524E44">
      <w:pPr>
        <w:spacing w:line="480" w:lineRule="auto"/>
        <w:rPr>
          <w:rFonts w:ascii="Times New Roman" w:hAnsi="Times New Roman" w:cs="Times New Roman"/>
          <w:sz w:val="24"/>
          <w:szCs w:val="24"/>
        </w:rPr>
      </w:pPr>
      <w:r w:rsidRPr="00B02CFA">
        <w:rPr>
          <w:rFonts w:ascii="Times New Roman" w:hAnsi="Times New Roman" w:cs="Times New Roman"/>
          <w:sz w:val="24"/>
          <w:szCs w:val="24"/>
        </w:rPr>
        <w:t xml:space="preserve">                                                 </w:t>
      </w:r>
      <w:r>
        <w:rPr>
          <w:rFonts w:ascii="Times New Roman" w:hAnsi="Times New Roman" w:cs="Times New Roman"/>
          <w:sz w:val="24"/>
          <w:szCs w:val="24"/>
        </w:rPr>
        <w:t xml:space="preserve">     </w:t>
      </w:r>
      <w:r w:rsidRPr="00B02CFA">
        <w:rPr>
          <w:rFonts w:ascii="Times New Roman" w:hAnsi="Times New Roman" w:cs="Times New Roman"/>
          <w:sz w:val="24"/>
          <w:szCs w:val="24"/>
        </w:rPr>
        <w:t>100</w:t>
      </w:r>
    </w:p>
    <w:p w:rsidR="00524E44" w:rsidRDefault="008432A1" w:rsidP="00524E44">
      <w:pPr>
        <w:spacing w:line="480" w:lineRule="auto"/>
        <w:rPr>
          <w:rFonts w:ascii="Times New Roman" w:hAnsi="Times New Roman" w:cs="Times New Roman"/>
          <w:sz w:val="24"/>
          <w:szCs w:val="24"/>
        </w:rPr>
      </w:pPr>
      <w:r>
        <w:rPr>
          <w:rFonts w:ascii="Times New Roman" w:hAnsi="Times New Roman" w:cs="Times New Roman"/>
          <w:sz w:val="24"/>
          <w:szCs w:val="24"/>
        </w:rPr>
        <w:t xml:space="preserve">                                             $10000 + $936.06 = $10936.06</w:t>
      </w:r>
    </w:p>
    <w:p w:rsidR="00524E44" w:rsidRDefault="008432A1" w:rsidP="00A00FE4">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The International </w:t>
      </w:r>
      <w:r w:rsidRPr="00524E44">
        <w:rPr>
          <w:rFonts w:ascii="Times New Roman" w:hAnsi="Times New Roman" w:cs="Times New Roman"/>
          <w:sz w:val="24"/>
          <w:szCs w:val="24"/>
        </w:rPr>
        <w:t>stocks</w:t>
      </w:r>
      <w:r w:rsidR="0058183F">
        <w:rPr>
          <w:rFonts w:ascii="Times New Roman" w:hAnsi="Times New Roman" w:cs="Times New Roman"/>
          <w:sz w:val="24"/>
          <w:szCs w:val="24"/>
        </w:rPr>
        <w:t xml:space="preserve"> which are</w:t>
      </w:r>
      <w:r w:rsidRPr="00524E44">
        <w:rPr>
          <w:rFonts w:ascii="Times New Roman" w:hAnsi="Times New Roman" w:cs="Times New Roman"/>
          <w:sz w:val="24"/>
          <w:szCs w:val="24"/>
        </w:rPr>
        <w:t xml:space="preserve"> rallied early</w:t>
      </w:r>
      <w:r w:rsidRPr="00524E44">
        <w:rPr>
          <w:rFonts w:ascii="Times New Roman" w:hAnsi="Times New Roman" w:cs="Times New Roman"/>
          <w:sz w:val="24"/>
          <w:szCs w:val="24"/>
        </w:rPr>
        <w:t xml:space="preserve"> in</w:t>
      </w:r>
      <w:r w:rsidR="0058183F">
        <w:rPr>
          <w:rFonts w:ascii="Times New Roman" w:hAnsi="Times New Roman" w:cs="Times New Roman"/>
          <w:sz w:val="24"/>
          <w:szCs w:val="24"/>
        </w:rPr>
        <w:t xml:space="preserve"> the 12 months ended December 2018, would </w:t>
      </w:r>
      <w:r w:rsidRPr="00524E44">
        <w:rPr>
          <w:rFonts w:ascii="Times New Roman" w:hAnsi="Times New Roman" w:cs="Times New Roman"/>
          <w:sz w:val="24"/>
          <w:szCs w:val="24"/>
        </w:rPr>
        <w:t xml:space="preserve">fall back </w:t>
      </w:r>
      <w:r w:rsidR="0058183F">
        <w:rPr>
          <w:rFonts w:ascii="Times New Roman" w:hAnsi="Times New Roman" w:cs="Times New Roman"/>
          <w:sz w:val="24"/>
          <w:szCs w:val="24"/>
        </w:rPr>
        <w:t xml:space="preserve">due to the </w:t>
      </w:r>
      <w:r w:rsidRPr="00524E44">
        <w:rPr>
          <w:rFonts w:ascii="Times New Roman" w:hAnsi="Times New Roman" w:cs="Times New Roman"/>
          <w:sz w:val="24"/>
          <w:szCs w:val="24"/>
        </w:rPr>
        <w:t>amid trade tensions and tightening monetary policy</w:t>
      </w:r>
      <w:r w:rsidR="0058183F">
        <w:rPr>
          <w:rFonts w:ascii="Times New Roman" w:hAnsi="Times New Roman" w:cs="Times New Roman"/>
          <w:sz w:val="24"/>
          <w:szCs w:val="24"/>
        </w:rPr>
        <w:t xml:space="preserve"> that may arise upon the business company</w:t>
      </w:r>
      <w:r w:rsidRPr="00524E44">
        <w:rPr>
          <w:rFonts w:ascii="Times New Roman" w:hAnsi="Times New Roman" w:cs="Times New Roman"/>
          <w:sz w:val="24"/>
          <w:szCs w:val="24"/>
        </w:rPr>
        <w:t xml:space="preserve">. </w:t>
      </w:r>
      <w:r w:rsidR="0058183F">
        <w:rPr>
          <w:rFonts w:ascii="Times New Roman" w:hAnsi="Times New Roman" w:cs="Times New Roman"/>
          <w:sz w:val="24"/>
          <w:szCs w:val="24"/>
        </w:rPr>
        <w:t xml:space="preserve">Therefore, </w:t>
      </w:r>
      <w:r w:rsidRPr="00524E44">
        <w:rPr>
          <w:rFonts w:ascii="Times New Roman" w:hAnsi="Times New Roman" w:cs="Times New Roman"/>
          <w:sz w:val="24"/>
          <w:szCs w:val="24"/>
        </w:rPr>
        <w:t xml:space="preserve">rising </w:t>
      </w:r>
      <w:r w:rsidR="0058183F">
        <w:rPr>
          <w:rFonts w:ascii="Times New Roman" w:hAnsi="Times New Roman" w:cs="Times New Roman"/>
          <w:sz w:val="24"/>
          <w:szCs w:val="24"/>
        </w:rPr>
        <w:t>of the United State</w:t>
      </w:r>
      <w:r w:rsidRPr="00524E44">
        <w:rPr>
          <w:rFonts w:ascii="Times New Roman" w:hAnsi="Times New Roman" w:cs="Times New Roman"/>
          <w:sz w:val="24"/>
          <w:szCs w:val="24"/>
        </w:rPr>
        <w:t xml:space="preserve">s dollar hurt international equities, with emerging markets </w:t>
      </w:r>
      <w:r w:rsidRPr="00524E44">
        <w:rPr>
          <w:rFonts w:ascii="Times New Roman" w:hAnsi="Times New Roman" w:cs="Times New Roman"/>
          <w:sz w:val="24"/>
          <w:szCs w:val="24"/>
        </w:rPr>
        <w:t>hit particularly hard.</w:t>
      </w:r>
      <w:r w:rsidR="008A1921">
        <w:rPr>
          <w:rFonts w:ascii="Times New Roman" w:hAnsi="Times New Roman" w:cs="Times New Roman"/>
          <w:sz w:val="24"/>
          <w:szCs w:val="24"/>
        </w:rPr>
        <w:t xml:space="preserve"> </w:t>
      </w:r>
    </w:p>
    <w:p w:rsidR="00A853D3" w:rsidRDefault="008432A1" w:rsidP="00A00FE4">
      <w:pPr>
        <w:pStyle w:val="NormalWeb"/>
        <w:shd w:val="clear" w:color="auto" w:fill="FFFFFF"/>
        <w:spacing w:before="0" w:beforeAutospacing="0" w:line="480" w:lineRule="auto"/>
        <w:ind w:firstLine="720"/>
      </w:pPr>
      <w:r>
        <w:t>However, th</w:t>
      </w:r>
      <w:r w:rsidRPr="008A1921">
        <w:t>e level of management fees charged by the fund</w:t>
      </w:r>
      <w:r>
        <w:t xml:space="preserve"> would be $936.06. This is because an </w:t>
      </w:r>
      <w:r w:rsidRPr="008A1921">
        <w:t>investor invested $10</w:t>
      </w:r>
      <w:r>
        <w:t xml:space="preserve">,000 at the end of December </w:t>
      </w:r>
      <w:r w:rsidR="00A00FE4">
        <w:t>2017</w:t>
      </w:r>
      <w:r w:rsidR="00A00FE4" w:rsidRPr="008A1921">
        <w:t>;</w:t>
      </w:r>
      <w:r w:rsidRPr="008A1921">
        <w:t xml:space="preserve"> </w:t>
      </w:r>
      <w:r>
        <w:t>this would follow that</w:t>
      </w:r>
      <w:r w:rsidRPr="008A1921">
        <w:t xml:space="preserve"> his o</w:t>
      </w:r>
      <w:r>
        <w:t>r her investment at the</w:t>
      </w:r>
      <w:r w:rsidRPr="008A1921">
        <w:t xml:space="preserve"> end of December 2018</w:t>
      </w:r>
      <w:r>
        <w:t xml:space="preserve"> would be accompanied by some fe</w:t>
      </w:r>
      <w:r w:rsidR="00C533F9">
        <w:t>es which will sum up to $93</w:t>
      </w:r>
      <w:r>
        <w:t>6.06 which was</w:t>
      </w:r>
      <w:r w:rsidR="00C533F9">
        <w:t> reflected in the</w:t>
      </w:r>
      <w:r w:rsidR="00C533F9" w:rsidRPr="00C533F9">
        <w:t xml:space="preserve"> assessment of return</w:t>
      </w:r>
      <w:r w:rsidR="009B26EA" w:rsidRPr="009B26EA">
        <w:rPr>
          <w:rFonts w:eastAsiaTheme="minorHAnsi"/>
        </w:rPr>
        <w:t xml:space="preserve"> </w:t>
      </w:r>
      <w:r w:rsidR="009B26EA">
        <w:rPr>
          <w:rFonts w:eastAsiaTheme="minorHAnsi"/>
        </w:rPr>
        <w:t>(</w:t>
      </w:r>
      <w:r w:rsidR="009B26EA">
        <w:t xml:space="preserve">Stankevičienė and </w:t>
      </w:r>
      <w:r w:rsidR="009B26EA" w:rsidRPr="009B26EA">
        <w:t>Petronienė,</w:t>
      </w:r>
      <w:r w:rsidR="009B26EA">
        <w:t xml:space="preserve"> 2019)</w:t>
      </w:r>
      <w:r w:rsidR="00C533F9">
        <w:t xml:space="preserve">. </w:t>
      </w:r>
    </w:p>
    <w:p w:rsidR="00A853D3" w:rsidRPr="00A853D3" w:rsidRDefault="008432A1" w:rsidP="00A00FE4">
      <w:pPr>
        <w:pStyle w:val="NormalWeb"/>
        <w:shd w:val="clear" w:color="auto" w:fill="FFFFFF"/>
        <w:spacing w:before="0" w:beforeAutospacing="0" w:line="480" w:lineRule="auto"/>
        <w:ind w:firstLine="720"/>
        <w:rPr>
          <w:color w:val="111111"/>
        </w:rPr>
      </w:pPr>
      <w:r w:rsidRPr="00A853D3">
        <w:t xml:space="preserve">The appropriate benchmark to use under this case is </w:t>
      </w:r>
      <w:r w:rsidRPr="00A853D3">
        <w:rPr>
          <w:rStyle w:val="Strong"/>
          <w:rFonts w:eastAsiaTheme="majorEastAsia"/>
          <w:b w:val="0"/>
          <w:color w:val="111111"/>
        </w:rPr>
        <w:t>Smart Beta.</w:t>
      </w:r>
      <w:r w:rsidRPr="00A853D3">
        <w:rPr>
          <w:rFonts w:eastAsiaTheme="minorHAnsi"/>
          <w:color w:val="111111"/>
          <w:shd w:val="clear" w:color="auto" w:fill="FFFFFF"/>
        </w:rPr>
        <w:t xml:space="preserve"> It tries to</w:t>
      </w:r>
      <w:r w:rsidRPr="00A853D3">
        <w:rPr>
          <w:rFonts w:eastAsiaTheme="majorEastAsia"/>
          <w:bCs/>
          <w:color w:val="111111"/>
        </w:rPr>
        <w:t xml:space="preserve"> seek and enhance the returns </w:t>
      </w:r>
      <w:r w:rsidRPr="00A853D3">
        <w:rPr>
          <w:rFonts w:eastAsiaTheme="majorEastAsia"/>
          <w:bCs/>
          <w:color w:val="111111"/>
        </w:rPr>
        <w:t>which an investor can achieve by investing in a standard passive fund through identifying the stocks which are based on certain variables</w:t>
      </w:r>
      <w:r w:rsidR="009B26EA">
        <w:rPr>
          <w:rFonts w:eastAsiaTheme="majorEastAsia"/>
          <w:bCs/>
          <w:color w:val="111111"/>
        </w:rPr>
        <w:t xml:space="preserve"> </w:t>
      </w:r>
      <w:r w:rsidR="009B26EA" w:rsidRPr="009B26EA">
        <w:rPr>
          <w:rFonts w:eastAsiaTheme="majorEastAsia"/>
          <w:bCs/>
          <w:color w:val="111111"/>
        </w:rPr>
        <w:t>(Stankevičienė and Petronienė, 2019).</w:t>
      </w:r>
      <w:r>
        <w:rPr>
          <w:rFonts w:eastAsiaTheme="majorEastAsia"/>
          <w:bCs/>
          <w:color w:val="111111"/>
        </w:rPr>
        <w:t xml:space="preserve"> Consequently, this fund is much related to type benchmark where </w:t>
      </w:r>
      <w:r w:rsidR="00A00FE4">
        <w:rPr>
          <w:rFonts w:eastAsiaTheme="majorEastAsia"/>
          <w:bCs/>
          <w:color w:val="111111"/>
        </w:rPr>
        <w:t xml:space="preserve">the investments were made in a period. Lastly, the investor would have </w:t>
      </w:r>
      <w:r w:rsidR="00A00FE4" w:rsidRPr="00A00FE4">
        <w:rPr>
          <w:rFonts w:eastAsiaTheme="majorEastAsia"/>
          <w:bCs/>
          <w:color w:val="111111"/>
        </w:rPr>
        <w:t xml:space="preserve">better off since </w:t>
      </w:r>
      <w:r w:rsidR="00A00FE4">
        <w:rPr>
          <w:rFonts w:eastAsiaTheme="majorEastAsia"/>
          <w:bCs/>
          <w:color w:val="111111"/>
        </w:rPr>
        <w:t>this type of par</w:t>
      </w:r>
      <w:r w:rsidR="00A00FE4" w:rsidRPr="00A00FE4">
        <w:rPr>
          <w:rFonts w:eastAsiaTheme="majorEastAsia"/>
          <w:bCs/>
          <w:color w:val="111111"/>
        </w:rPr>
        <w:t>ameter is used to analyze the allocation, risk, and return of a given portfolio thereby examining them in details</w:t>
      </w:r>
      <w:r w:rsidR="00A00FE4">
        <w:rPr>
          <w:rFonts w:eastAsiaTheme="majorEastAsia"/>
          <w:bCs/>
          <w:color w:val="111111"/>
        </w:rPr>
        <w:t xml:space="preserve"> for a given business company.</w:t>
      </w:r>
    </w:p>
    <w:p w:rsidR="00524E44" w:rsidRDefault="00524E44" w:rsidP="008A1921">
      <w:pPr>
        <w:spacing w:line="480" w:lineRule="auto"/>
        <w:rPr>
          <w:rFonts w:ascii="Times New Roman" w:hAnsi="Times New Roman" w:cs="Times New Roman"/>
          <w:sz w:val="24"/>
          <w:szCs w:val="24"/>
        </w:rPr>
      </w:pPr>
    </w:p>
    <w:p w:rsidR="00A00FE4" w:rsidRDefault="00A00FE4" w:rsidP="008A1921">
      <w:pPr>
        <w:spacing w:line="480" w:lineRule="auto"/>
        <w:rPr>
          <w:rFonts w:ascii="Times New Roman" w:hAnsi="Times New Roman" w:cs="Times New Roman"/>
          <w:sz w:val="24"/>
          <w:szCs w:val="24"/>
        </w:rPr>
      </w:pPr>
    </w:p>
    <w:p w:rsidR="00A00FE4" w:rsidRDefault="00A00FE4" w:rsidP="008A1921">
      <w:pPr>
        <w:spacing w:line="480" w:lineRule="auto"/>
        <w:rPr>
          <w:rFonts w:ascii="Times New Roman" w:hAnsi="Times New Roman" w:cs="Times New Roman"/>
          <w:sz w:val="24"/>
          <w:szCs w:val="24"/>
        </w:rPr>
      </w:pPr>
    </w:p>
    <w:p w:rsidR="00FD78A4" w:rsidRDefault="00FD78A4" w:rsidP="008A1921">
      <w:pPr>
        <w:spacing w:line="480" w:lineRule="auto"/>
        <w:rPr>
          <w:rFonts w:ascii="Times New Roman" w:hAnsi="Times New Roman" w:cs="Times New Roman"/>
          <w:sz w:val="24"/>
          <w:szCs w:val="24"/>
        </w:rPr>
      </w:pPr>
    </w:p>
    <w:p w:rsidR="00FD78A4" w:rsidRDefault="00FD78A4" w:rsidP="00FD78A4">
      <w:pPr>
        <w:spacing w:line="480" w:lineRule="auto"/>
        <w:rPr>
          <w:rFonts w:ascii="Times New Roman" w:hAnsi="Times New Roman" w:cs="Times New Roman"/>
          <w:sz w:val="24"/>
          <w:szCs w:val="24"/>
        </w:rPr>
      </w:pPr>
    </w:p>
    <w:p w:rsidR="00A00FE4" w:rsidRDefault="008432A1" w:rsidP="00FD78A4">
      <w:pPr>
        <w:spacing w:line="480" w:lineRule="auto"/>
        <w:jc w:val="center"/>
        <w:rPr>
          <w:rFonts w:ascii="Times New Roman" w:hAnsi="Times New Roman" w:cs="Times New Roman"/>
          <w:b/>
          <w:sz w:val="24"/>
          <w:szCs w:val="24"/>
        </w:rPr>
      </w:pPr>
      <w:r w:rsidRPr="00A00FE4">
        <w:rPr>
          <w:rFonts w:ascii="Times New Roman" w:hAnsi="Times New Roman" w:cs="Times New Roman"/>
          <w:b/>
          <w:sz w:val="24"/>
          <w:szCs w:val="24"/>
        </w:rPr>
        <w:lastRenderedPageBreak/>
        <w:t>References</w:t>
      </w:r>
    </w:p>
    <w:p w:rsidR="00A00FE4" w:rsidRPr="00A00FE4" w:rsidRDefault="008432A1" w:rsidP="00A00FE4">
      <w:pPr>
        <w:spacing w:line="480" w:lineRule="auto"/>
        <w:ind w:left="720" w:hanging="720"/>
        <w:rPr>
          <w:rFonts w:ascii="Times New Roman" w:hAnsi="Times New Roman" w:cs="Times New Roman"/>
          <w:sz w:val="24"/>
          <w:szCs w:val="24"/>
        </w:rPr>
      </w:pPr>
      <w:r w:rsidRPr="00A00FE4">
        <w:rPr>
          <w:rFonts w:ascii="Times New Roman" w:hAnsi="Times New Roman" w:cs="Times New Roman"/>
          <w:sz w:val="24"/>
          <w:szCs w:val="24"/>
        </w:rPr>
        <w:t xml:space="preserve">Li, C., </w:t>
      </w:r>
      <w:r w:rsidRPr="00A00FE4">
        <w:rPr>
          <w:rFonts w:ascii="Times New Roman" w:hAnsi="Times New Roman" w:cs="Times New Roman"/>
          <w:sz w:val="24"/>
          <w:szCs w:val="24"/>
        </w:rPr>
        <w:t>Tower, E., &amp; Zhang, R. (2019). Vanguard Versus Fidelity: Multidimensional Comparison of the Index Funds and ETFs of the Two Largest Mutual Fund Families. Economic Research Initiatives at Duke (ERID) Working Paper, (283).</w:t>
      </w:r>
    </w:p>
    <w:p w:rsidR="00A00FE4" w:rsidRPr="00A00FE4" w:rsidRDefault="008432A1" w:rsidP="00A00FE4">
      <w:pPr>
        <w:spacing w:line="480" w:lineRule="auto"/>
        <w:ind w:left="720" w:hanging="720"/>
        <w:rPr>
          <w:rFonts w:ascii="Times New Roman" w:hAnsi="Times New Roman" w:cs="Times New Roman"/>
          <w:sz w:val="24"/>
          <w:szCs w:val="24"/>
        </w:rPr>
      </w:pPr>
      <w:r w:rsidRPr="00A00FE4">
        <w:rPr>
          <w:rFonts w:ascii="Times New Roman" w:hAnsi="Times New Roman" w:cs="Times New Roman"/>
          <w:sz w:val="24"/>
          <w:szCs w:val="24"/>
        </w:rPr>
        <w:t>Shao, X., Siponen, M., &amp; Pahnila, S</w:t>
      </w:r>
      <w:r w:rsidRPr="00A00FE4">
        <w:rPr>
          <w:rFonts w:ascii="Times New Roman" w:hAnsi="Times New Roman" w:cs="Times New Roman"/>
          <w:sz w:val="24"/>
          <w:szCs w:val="24"/>
        </w:rPr>
        <w:t>. (2019, January). To Calculate or To Follow Others: How Do Information Security Managers Make Investment Decisions?. In Proceedings of the 52nd Hawaii Global Conference on System Sciences.</w:t>
      </w:r>
    </w:p>
    <w:p w:rsidR="00A00FE4" w:rsidRPr="00A00FE4" w:rsidRDefault="008432A1" w:rsidP="00A00FE4">
      <w:pPr>
        <w:spacing w:line="480" w:lineRule="auto"/>
        <w:ind w:left="720" w:hanging="720"/>
        <w:rPr>
          <w:rFonts w:ascii="Times New Roman" w:hAnsi="Times New Roman" w:cs="Times New Roman"/>
          <w:sz w:val="24"/>
          <w:szCs w:val="24"/>
        </w:rPr>
      </w:pPr>
      <w:r w:rsidRPr="00A00FE4">
        <w:rPr>
          <w:rFonts w:ascii="Times New Roman" w:hAnsi="Times New Roman" w:cs="Times New Roman"/>
          <w:sz w:val="24"/>
          <w:szCs w:val="24"/>
        </w:rPr>
        <w:t xml:space="preserve">Stankevičienė, J., &amp; Petronienė, I. (2019). Bond Mutual Funds Vs. </w:t>
      </w:r>
      <w:r w:rsidRPr="00A00FE4">
        <w:rPr>
          <w:rFonts w:ascii="Times New Roman" w:hAnsi="Times New Roman" w:cs="Times New Roman"/>
          <w:sz w:val="24"/>
          <w:szCs w:val="24"/>
        </w:rPr>
        <w:t>Bond Exchange Traded Funds: Evaluation of Risk-Adjusted Performance. Administrative Sciences, 9(2), 31.</w:t>
      </w:r>
    </w:p>
    <w:p w:rsidR="00A00FE4" w:rsidRPr="00A00FE4" w:rsidRDefault="00A00FE4" w:rsidP="00A00FE4">
      <w:pPr>
        <w:spacing w:line="480" w:lineRule="auto"/>
        <w:rPr>
          <w:rFonts w:ascii="Times New Roman" w:hAnsi="Times New Roman" w:cs="Times New Roman"/>
          <w:sz w:val="24"/>
          <w:szCs w:val="24"/>
        </w:rPr>
      </w:pPr>
    </w:p>
    <w:sectPr w:rsidR="00A00FE4" w:rsidRPr="00A00FE4" w:rsidSect="009B26EA">
      <w:headerReference w:type="default" r:id="rId16"/>
      <w:headerReference w:type="first" r:id="rId1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432A1" w:rsidRDefault="008432A1">
      <w:pPr>
        <w:spacing w:after="0" w:line="240" w:lineRule="auto"/>
      </w:pPr>
      <w:r>
        <w:separator/>
      </w:r>
    </w:p>
  </w:endnote>
  <w:endnote w:type="continuationSeparator" w:id="0">
    <w:p w:rsidR="008432A1" w:rsidRDefault="008432A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432A1" w:rsidRDefault="008432A1">
      <w:pPr>
        <w:spacing w:after="0" w:line="240" w:lineRule="auto"/>
      </w:pPr>
      <w:r>
        <w:separator/>
      </w:r>
    </w:p>
  </w:footnote>
  <w:footnote w:type="continuationSeparator" w:id="0">
    <w:p w:rsidR="008432A1" w:rsidRDefault="008432A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93317740"/>
      <w:docPartObj>
        <w:docPartGallery w:val="Page Numbers (Top of Page)"/>
        <w:docPartUnique/>
      </w:docPartObj>
    </w:sdtPr>
    <w:sdtEndPr>
      <w:rPr>
        <w:noProof/>
      </w:rPr>
    </w:sdtEndPr>
    <w:sdtContent>
      <w:p w:rsidR="009B26EA" w:rsidRDefault="008432A1">
        <w:pPr>
          <w:pStyle w:val="Header"/>
          <w:jc w:val="right"/>
        </w:pPr>
        <w:r>
          <w:rPr>
            <w:rFonts w:ascii="Times New Roman" w:hAnsi="Times New Roman" w:cs="Times New Roman"/>
            <w:sz w:val="24"/>
            <w:szCs w:val="24"/>
          </w:rPr>
          <w:t xml:space="preserve">Vanguard Total International Stock Fund                                          </w:t>
        </w:r>
        <w:r>
          <w:rPr>
            <w:rFonts w:ascii="Times New Roman" w:hAnsi="Times New Roman" w:cs="Times New Roman"/>
            <w:sz w:val="24"/>
            <w:szCs w:val="24"/>
          </w:rPr>
          <w:t xml:space="preserve">                                </w:t>
        </w:r>
        <w:r>
          <w:fldChar w:fldCharType="begin"/>
        </w:r>
        <w:r>
          <w:instrText xml:space="preserve"> PAGE   \* MERGEFORMAT </w:instrText>
        </w:r>
        <w:r>
          <w:fldChar w:fldCharType="separate"/>
        </w:r>
        <w:r w:rsidR="00FD78A4">
          <w:rPr>
            <w:noProof/>
          </w:rPr>
          <w:t>2</w:t>
        </w:r>
        <w:r>
          <w:rPr>
            <w:noProof/>
          </w:rPr>
          <w:fldChar w:fldCharType="end"/>
        </w:r>
      </w:p>
    </w:sdtContent>
  </w:sdt>
  <w:p w:rsidR="009B26EA" w:rsidRDefault="009B26E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B26EA" w:rsidRPr="009B26EA" w:rsidRDefault="008432A1">
    <w:pPr>
      <w:pStyle w:val="Header"/>
      <w:rPr>
        <w:rFonts w:ascii="Times New Roman" w:hAnsi="Times New Roman" w:cs="Times New Roman"/>
        <w:sz w:val="24"/>
        <w:szCs w:val="24"/>
      </w:rPr>
    </w:pPr>
    <w:r>
      <w:rPr>
        <w:rFonts w:ascii="Times New Roman" w:hAnsi="Times New Roman" w:cs="Times New Roman"/>
        <w:sz w:val="24"/>
        <w:szCs w:val="24"/>
      </w:rPr>
      <w:t>Running head: Vanguard Total International Stock Fund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77BF7"/>
    <w:rsid w:val="000A13F4"/>
    <w:rsid w:val="00257A92"/>
    <w:rsid w:val="00275C53"/>
    <w:rsid w:val="00471226"/>
    <w:rsid w:val="00486979"/>
    <w:rsid w:val="004C0917"/>
    <w:rsid w:val="00524E44"/>
    <w:rsid w:val="0058183F"/>
    <w:rsid w:val="005A7DD9"/>
    <w:rsid w:val="008432A1"/>
    <w:rsid w:val="00894530"/>
    <w:rsid w:val="008A1921"/>
    <w:rsid w:val="008D7578"/>
    <w:rsid w:val="009650BE"/>
    <w:rsid w:val="0097272D"/>
    <w:rsid w:val="009B26EA"/>
    <w:rsid w:val="00A00FE4"/>
    <w:rsid w:val="00A853D3"/>
    <w:rsid w:val="00B02CFA"/>
    <w:rsid w:val="00C533F9"/>
    <w:rsid w:val="00C762F2"/>
    <w:rsid w:val="00CF33FC"/>
    <w:rsid w:val="00D06AB8"/>
    <w:rsid w:val="00D46FE9"/>
    <w:rsid w:val="00DD715E"/>
    <w:rsid w:val="00DF0F4D"/>
    <w:rsid w:val="00E77BF7"/>
    <w:rsid w:val="00FD78A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D06AB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3">
    <w:name w:val="heading 3"/>
    <w:basedOn w:val="Normal"/>
    <w:next w:val="Normal"/>
    <w:link w:val="Heading3Char"/>
    <w:uiPriority w:val="9"/>
    <w:semiHidden/>
    <w:unhideWhenUsed/>
    <w:qFormat/>
    <w:rsid w:val="00D06AB8"/>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97272D"/>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D7578"/>
    <w:rPr>
      <w:color w:val="0000FF" w:themeColor="hyperlink"/>
      <w:u w:val="single"/>
    </w:rPr>
  </w:style>
  <w:style w:type="character" w:customStyle="1" w:styleId="Heading3Char">
    <w:name w:val="Heading 3 Char"/>
    <w:basedOn w:val="DefaultParagraphFont"/>
    <w:link w:val="Heading3"/>
    <w:uiPriority w:val="9"/>
    <w:semiHidden/>
    <w:rsid w:val="00D06AB8"/>
    <w:rPr>
      <w:rFonts w:asciiTheme="majorHAnsi" w:eastAsiaTheme="majorEastAsia" w:hAnsiTheme="majorHAnsi" w:cstheme="majorBidi"/>
      <w:b/>
      <w:bCs/>
      <w:color w:val="4F81BD" w:themeColor="accent1"/>
    </w:rPr>
  </w:style>
  <w:style w:type="character" w:customStyle="1" w:styleId="Heading1Char">
    <w:name w:val="Heading 1 Char"/>
    <w:basedOn w:val="DefaultParagraphFont"/>
    <w:link w:val="Heading1"/>
    <w:uiPriority w:val="9"/>
    <w:rsid w:val="00D06AB8"/>
    <w:rPr>
      <w:rFonts w:asciiTheme="majorHAnsi" w:eastAsiaTheme="majorEastAsia" w:hAnsiTheme="majorHAnsi" w:cstheme="majorBidi"/>
      <w:b/>
      <w:bCs/>
      <w:color w:val="365F91" w:themeColor="accent1" w:themeShade="BF"/>
      <w:sz w:val="28"/>
      <w:szCs w:val="28"/>
    </w:rPr>
  </w:style>
  <w:style w:type="character" w:customStyle="1" w:styleId="Heading4Char">
    <w:name w:val="Heading 4 Char"/>
    <w:basedOn w:val="DefaultParagraphFont"/>
    <w:link w:val="Heading4"/>
    <w:uiPriority w:val="9"/>
    <w:semiHidden/>
    <w:rsid w:val="0097272D"/>
    <w:rPr>
      <w:rFonts w:asciiTheme="majorHAnsi" w:eastAsiaTheme="majorEastAsia" w:hAnsiTheme="majorHAnsi" w:cstheme="majorBidi"/>
      <w:b/>
      <w:bCs/>
      <w:i/>
      <w:iCs/>
      <w:color w:val="4F81BD" w:themeColor="accent1"/>
    </w:rPr>
  </w:style>
  <w:style w:type="table" w:styleId="TableGrid">
    <w:name w:val="Table Grid"/>
    <w:basedOn w:val="TableNormal"/>
    <w:uiPriority w:val="59"/>
    <w:rsid w:val="00D46FE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semiHidden/>
    <w:unhideWhenUsed/>
    <w:rsid w:val="00A853D3"/>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A853D3"/>
    <w:rPr>
      <w:b/>
      <w:bCs/>
    </w:rPr>
  </w:style>
  <w:style w:type="paragraph" w:styleId="Header">
    <w:name w:val="header"/>
    <w:basedOn w:val="Normal"/>
    <w:link w:val="HeaderChar"/>
    <w:uiPriority w:val="99"/>
    <w:unhideWhenUsed/>
    <w:rsid w:val="009B26EA"/>
    <w:pPr>
      <w:tabs>
        <w:tab w:val="center" w:pos="4680"/>
        <w:tab w:val="right" w:pos="9360"/>
      </w:tabs>
      <w:spacing w:after="0" w:line="240" w:lineRule="auto"/>
    </w:pPr>
  </w:style>
  <w:style w:type="character" w:customStyle="1" w:styleId="HeaderChar">
    <w:name w:val="Header Char"/>
    <w:basedOn w:val="DefaultParagraphFont"/>
    <w:link w:val="Header"/>
    <w:uiPriority w:val="99"/>
    <w:rsid w:val="009B26EA"/>
  </w:style>
  <w:style w:type="paragraph" w:styleId="Footer">
    <w:name w:val="footer"/>
    <w:basedOn w:val="Normal"/>
    <w:link w:val="FooterChar"/>
    <w:uiPriority w:val="99"/>
    <w:unhideWhenUsed/>
    <w:rsid w:val="009B26EA"/>
    <w:pPr>
      <w:tabs>
        <w:tab w:val="center" w:pos="4680"/>
        <w:tab w:val="right" w:pos="9360"/>
      </w:tabs>
      <w:spacing w:after="0" w:line="240" w:lineRule="auto"/>
    </w:pPr>
  </w:style>
  <w:style w:type="character" w:customStyle="1" w:styleId="FooterChar">
    <w:name w:val="Footer Char"/>
    <w:basedOn w:val="DefaultParagraphFont"/>
    <w:link w:val="Footer"/>
    <w:uiPriority w:val="99"/>
    <w:rsid w:val="009B26E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D06AB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3">
    <w:name w:val="heading 3"/>
    <w:basedOn w:val="Normal"/>
    <w:next w:val="Normal"/>
    <w:link w:val="Heading3Char"/>
    <w:uiPriority w:val="9"/>
    <w:semiHidden/>
    <w:unhideWhenUsed/>
    <w:qFormat/>
    <w:rsid w:val="00D06AB8"/>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97272D"/>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D7578"/>
    <w:rPr>
      <w:color w:val="0000FF" w:themeColor="hyperlink"/>
      <w:u w:val="single"/>
    </w:rPr>
  </w:style>
  <w:style w:type="character" w:customStyle="1" w:styleId="Heading3Char">
    <w:name w:val="Heading 3 Char"/>
    <w:basedOn w:val="DefaultParagraphFont"/>
    <w:link w:val="Heading3"/>
    <w:uiPriority w:val="9"/>
    <w:semiHidden/>
    <w:rsid w:val="00D06AB8"/>
    <w:rPr>
      <w:rFonts w:asciiTheme="majorHAnsi" w:eastAsiaTheme="majorEastAsia" w:hAnsiTheme="majorHAnsi" w:cstheme="majorBidi"/>
      <w:b/>
      <w:bCs/>
      <w:color w:val="4F81BD" w:themeColor="accent1"/>
    </w:rPr>
  </w:style>
  <w:style w:type="character" w:customStyle="1" w:styleId="Heading1Char">
    <w:name w:val="Heading 1 Char"/>
    <w:basedOn w:val="DefaultParagraphFont"/>
    <w:link w:val="Heading1"/>
    <w:uiPriority w:val="9"/>
    <w:rsid w:val="00D06AB8"/>
    <w:rPr>
      <w:rFonts w:asciiTheme="majorHAnsi" w:eastAsiaTheme="majorEastAsia" w:hAnsiTheme="majorHAnsi" w:cstheme="majorBidi"/>
      <w:b/>
      <w:bCs/>
      <w:color w:val="365F91" w:themeColor="accent1" w:themeShade="BF"/>
      <w:sz w:val="28"/>
      <w:szCs w:val="28"/>
    </w:rPr>
  </w:style>
  <w:style w:type="character" w:customStyle="1" w:styleId="Heading4Char">
    <w:name w:val="Heading 4 Char"/>
    <w:basedOn w:val="DefaultParagraphFont"/>
    <w:link w:val="Heading4"/>
    <w:uiPriority w:val="9"/>
    <w:semiHidden/>
    <w:rsid w:val="0097272D"/>
    <w:rPr>
      <w:rFonts w:asciiTheme="majorHAnsi" w:eastAsiaTheme="majorEastAsia" w:hAnsiTheme="majorHAnsi" w:cstheme="majorBidi"/>
      <w:b/>
      <w:bCs/>
      <w:i/>
      <w:iCs/>
      <w:color w:val="4F81BD" w:themeColor="accent1"/>
    </w:rPr>
  </w:style>
  <w:style w:type="table" w:styleId="TableGrid">
    <w:name w:val="Table Grid"/>
    <w:basedOn w:val="TableNormal"/>
    <w:uiPriority w:val="59"/>
    <w:rsid w:val="00D46FE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semiHidden/>
    <w:unhideWhenUsed/>
    <w:rsid w:val="00A853D3"/>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A853D3"/>
    <w:rPr>
      <w:b/>
      <w:bCs/>
    </w:rPr>
  </w:style>
  <w:style w:type="paragraph" w:styleId="Header">
    <w:name w:val="header"/>
    <w:basedOn w:val="Normal"/>
    <w:link w:val="HeaderChar"/>
    <w:uiPriority w:val="99"/>
    <w:unhideWhenUsed/>
    <w:rsid w:val="009B26EA"/>
    <w:pPr>
      <w:tabs>
        <w:tab w:val="center" w:pos="4680"/>
        <w:tab w:val="right" w:pos="9360"/>
      </w:tabs>
      <w:spacing w:after="0" w:line="240" w:lineRule="auto"/>
    </w:pPr>
  </w:style>
  <w:style w:type="character" w:customStyle="1" w:styleId="HeaderChar">
    <w:name w:val="Header Char"/>
    <w:basedOn w:val="DefaultParagraphFont"/>
    <w:link w:val="Header"/>
    <w:uiPriority w:val="99"/>
    <w:rsid w:val="009B26EA"/>
  </w:style>
  <w:style w:type="paragraph" w:styleId="Footer">
    <w:name w:val="footer"/>
    <w:basedOn w:val="Normal"/>
    <w:link w:val="FooterChar"/>
    <w:uiPriority w:val="99"/>
    <w:unhideWhenUsed/>
    <w:rsid w:val="009B26EA"/>
    <w:pPr>
      <w:tabs>
        <w:tab w:val="center" w:pos="4680"/>
        <w:tab w:val="right" w:pos="9360"/>
      </w:tabs>
      <w:spacing w:after="0" w:line="240" w:lineRule="auto"/>
    </w:pPr>
  </w:style>
  <w:style w:type="character" w:customStyle="1" w:styleId="FooterChar">
    <w:name w:val="Footer Char"/>
    <w:basedOn w:val="DefaultParagraphFont"/>
    <w:link w:val="Footer"/>
    <w:uiPriority w:val="99"/>
    <w:rsid w:val="009B26E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fnc.org/site/nc529/main/options_and_performance.jsp" TargetMode="External"/><Relationship Id="rId13" Type="http://schemas.openxmlformats.org/officeDocument/2006/relationships/hyperlink" Target="https://www.cfnc.org/site/nc529/main/options_and_performance.jsp"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cfnc.org/site/nc529/main/options_and_performance.jsp" TargetMode="External"/><Relationship Id="rId12" Type="http://schemas.openxmlformats.org/officeDocument/2006/relationships/hyperlink" Target="https://www.cfnc.org/site/nc529/main/options_and_performance.jsp" TargetMode="External"/><Relationship Id="rId17" Type="http://schemas.openxmlformats.org/officeDocument/2006/relationships/header" Target="header2.xml"/><Relationship Id="rId2" Type="http://schemas.microsoft.com/office/2007/relationships/stylesWithEffects" Target="stylesWithEffects.xml"/><Relationship Id="rId16" Type="http://schemas.openxmlformats.org/officeDocument/2006/relationships/header" Target="header1.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yperlink" Target="https://www.cfnc.org/site/nc529/main/options_and_performance.jsp" TargetMode="External"/><Relationship Id="rId5" Type="http://schemas.openxmlformats.org/officeDocument/2006/relationships/footnotes" Target="footnotes.xml"/><Relationship Id="rId15" Type="http://schemas.openxmlformats.org/officeDocument/2006/relationships/hyperlink" Target="https://www.cfnc.org/site/nc529/main/options_and_performance.jsp" TargetMode="External"/><Relationship Id="rId10" Type="http://schemas.openxmlformats.org/officeDocument/2006/relationships/hyperlink" Target="https://www.cfnc.org/site/nc529/main/options_and_performance.jsp"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www.cfnc.org/site/nc529/main/options_and_performance.jsp" TargetMode="External"/><Relationship Id="rId14" Type="http://schemas.openxmlformats.org/officeDocument/2006/relationships/hyperlink" Target="https://www.cfnc.org/site/nc529/main/options_and_performance.js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1284</Words>
  <Characters>7322</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2</cp:revision>
  <dcterms:created xsi:type="dcterms:W3CDTF">2019-04-14T20:59:00Z</dcterms:created>
  <dcterms:modified xsi:type="dcterms:W3CDTF">2019-04-14T20:59:00Z</dcterms:modified>
</cp:coreProperties>
</file>